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2F84D" w14:textId="188DC5F0" w:rsidR="00D95962" w:rsidRPr="00230C6F" w:rsidRDefault="009831C0" w:rsidP="00E820CE">
      <w:pPr>
        <w:pStyle w:val="BodyText"/>
        <w:tabs>
          <w:tab w:val="left" w:pos="2552"/>
        </w:tabs>
        <w:rPr>
          <w:lang w:val="sv-SE"/>
        </w:rPr>
      </w:pPr>
      <w:bookmarkStart w:id="0" w:name="_GoBack"/>
      <w:bookmarkEnd w:id="0"/>
      <w:r w:rsidRPr="00230C6F">
        <w:rPr>
          <w:lang w:val="sv-SE"/>
        </w:rPr>
        <w:t>e-NAV</w:t>
      </w:r>
      <w:r w:rsidR="00B20031" w:rsidRPr="00230C6F">
        <w:rPr>
          <w:lang w:val="sv-SE"/>
        </w:rPr>
        <w:t>1</w:t>
      </w:r>
      <w:r w:rsidR="002A1969" w:rsidRPr="00230C6F">
        <w:rPr>
          <w:lang w:val="sv-SE"/>
        </w:rPr>
        <w:t>3</w:t>
      </w:r>
      <w:r w:rsidR="0092692B" w:rsidRPr="00230C6F">
        <w:rPr>
          <w:lang w:val="sv-SE"/>
        </w:rPr>
        <w:tab/>
      </w:r>
      <w:r w:rsidR="001C44A3" w:rsidRPr="00230C6F">
        <w:rPr>
          <w:lang w:val="sv-SE"/>
        </w:rPr>
        <w:t xml:space="preserve">Input </w:t>
      </w:r>
    </w:p>
    <w:p w14:paraId="3DFC8434" w14:textId="6638FF59" w:rsidR="00A446C9" w:rsidRPr="00230C6F" w:rsidRDefault="00A446C9" w:rsidP="00E820CE">
      <w:pPr>
        <w:pStyle w:val="BodyText"/>
        <w:tabs>
          <w:tab w:val="left" w:pos="2552"/>
        </w:tabs>
        <w:rPr>
          <w:lang w:val="sv-SE"/>
        </w:rPr>
      </w:pPr>
      <w:r w:rsidRPr="00230C6F">
        <w:rPr>
          <w:lang w:val="sv-SE"/>
        </w:rPr>
        <w:t>Agenda item</w:t>
      </w:r>
      <w:r w:rsidR="001C44A3" w:rsidRPr="00230C6F">
        <w:rPr>
          <w:lang w:val="sv-SE"/>
        </w:rPr>
        <w:tab/>
      </w:r>
      <w:r w:rsidR="002A1969" w:rsidRPr="00230C6F">
        <w:rPr>
          <w:lang w:val="sv-SE"/>
        </w:rPr>
        <w:t>9.6</w:t>
      </w:r>
    </w:p>
    <w:p w14:paraId="1B689DC1" w14:textId="6053F9C7" w:rsidR="00A446C9" w:rsidRDefault="00A446C9" w:rsidP="00E820CE">
      <w:pPr>
        <w:pStyle w:val="BodyText"/>
        <w:tabs>
          <w:tab w:val="left" w:pos="2552"/>
        </w:tabs>
      </w:pPr>
      <w:r>
        <w:t>Task Number</w:t>
      </w:r>
      <w:r w:rsidR="001C44A3">
        <w:tab/>
      </w:r>
      <w:r w:rsidR="002A1969">
        <w:t>32</w:t>
      </w:r>
    </w:p>
    <w:p w14:paraId="1778A6F2" w14:textId="7F7F7CD8" w:rsidR="00362CD9" w:rsidRDefault="00362CD9" w:rsidP="00AF66C0">
      <w:pPr>
        <w:pStyle w:val="BodyText"/>
        <w:tabs>
          <w:tab w:val="left" w:pos="2552"/>
        </w:tabs>
        <w:spacing w:after="0"/>
      </w:pPr>
      <w:r>
        <w:t>Author(s)</w:t>
      </w:r>
      <w:r w:rsidR="00E820CE">
        <w:t xml:space="preserve"> / Submitter(s)</w:t>
      </w:r>
      <w:r>
        <w:tab/>
      </w:r>
      <w:r w:rsidR="002A1969">
        <w:t>e-</w:t>
      </w:r>
      <w:proofErr w:type="spellStart"/>
      <w:r w:rsidR="002A1969">
        <w:t>Nav</w:t>
      </w:r>
      <w:proofErr w:type="spellEnd"/>
      <w:r w:rsidR="002A1969">
        <w:t xml:space="preserve"> Committee WG3/WG4</w:t>
      </w:r>
    </w:p>
    <w:p w14:paraId="409CC8CB" w14:textId="77777777" w:rsidR="002A1969" w:rsidRPr="00AF66C0" w:rsidRDefault="002A1969" w:rsidP="00AF66C0">
      <w:pPr>
        <w:pStyle w:val="Title"/>
        <w:spacing w:before="0" w:after="0"/>
        <w:rPr>
          <w:sz w:val="28"/>
          <w:szCs w:val="28"/>
        </w:rPr>
      </w:pPr>
    </w:p>
    <w:p w14:paraId="0AA93D60" w14:textId="504448A7" w:rsidR="00A446C9" w:rsidRDefault="002A1DBB" w:rsidP="00CE3AA9">
      <w:pPr>
        <w:pStyle w:val="Title"/>
        <w:spacing w:before="0"/>
      </w:pPr>
      <w:r>
        <w:t>Liaison note on r</w:t>
      </w:r>
      <w:r w:rsidR="002A1969">
        <w:t>eliability of AIS data</w:t>
      </w:r>
    </w:p>
    <w:p w14:paraId="19A44CD7" w14:textId="77777777" w:rsidR="00A446C9" w:rsidRDefault="00A446C9" w:rsidP="00A446C9">
      <w:pPr>
        <w:pStyle w:val="Heading1"/>
      </w:pPr>
      <w:r>
        <w:t>Summary</w:t>
      </w:r>
    </w:p>
    <w:p w14:paraId="31F94EF4" w14:textId="7AFFB6C7" w:rsidR="007F76A4" w:rsidRPr="0015772D" w:rsidRDefault="007F76A4" w:rsidP="00B56BDF">
      <w:pPr>
        <w:pStyle w:val="BodyText"/>
      </w:pPr>
      <w:r w:rsidRPr="0015772D">
        <w:t xml:space="preserve">The combined WG3/WG4 of the e-Navigation Committee, at its </w:t>
      </w:r>
      <w:proofErr w:type="spellStart"/>
      <w:r w:rsidRPr="0015772D">
        <w:t>intersessional</w:t>
      </w:r>
      <w:proofErr w:type="spellEnd"/>
      <w:r w:rsidRPr="0015772D">
        <w:t xml:space="preserve"> meeting in Sarasota, 25 February - 1</w:t>
      </w:r>
      <w:r w:rsidRPr="0015772D">
        <w:rPr>
          <w:vertAlign w:val="superscript"/>
        </w:rPr>
        <w:t>st</w:t>
      </w:r>
      <w:r w:rsidRPr="0015772D">
        <w:t xml:space="preserve"> March 2013, </w:t>
      </w:r>
      <w:r w:rsidR="0015772D" w:rsidRPr="0015772D">
        <w:t>studied and discussed the input document e-NAV13-28</w:t>
      </w:r>
      <w:r w:rsidR="0015772D">
        <w:t xml:space="preserve"> on the reliability of data </w:t>
      </w:r>
      <w:proofErr w:type="gramStart"/>
      <w:r w:rsidR="0015772D">
        <w:t>and</w:t>
      </w:r>
      <w:r w:rsidRPr="0015772D">
        <w:t xml:space="preserve">  </w:t>
      </w:r>
      <w:r w:rsidR="0015772D">
        <w:t>information</w:t>
      </w:r>
      <w:proofErr w:type="gramEnd"/>
      <w:r w:rsidR="0015772D">
        <w:t xml:space="preserve"> gained through AIS </w:t>
      </w:r>
      <w:r w:rsidR="00C204B4">
        <w:t xml:space="preserve">to be used </w:t>
      </w:r>
      <w:r w:rsidR="0015772D">
        <w:t xml:space="preserve">as potential </w:t>
      </w:r>
      <w:r w:rsidR="006432FB">
        <w:t>evidence</w:t>
      </w:r>
      <w:r w:rsidR="0015772D">
        <w:t xml:space="preserve"> in court. </w:t>
      </w:r>
    </w:p>
    <w:p w14:paraId="64AE9C55" w14:textId="77777777" w:rsidR="00F32042" w:rsidRDefault="0091244E" w:rsidP="00B56BDF">
      <w:pPr>
        <w:pStyle w:val="BodyText"/>
      </w:pPr>
      <w:r w:rsidRPr="00F32042">
        <w:t>This document reflects the results of the discussions and considerations</w:t>
      </w:r>
      <w:r w:rsidR="00487157" w:rsidRPr="00F32042">
        <w:t xml:space="preserve">. </w:t>
      </w:r>
    </w:p>
    <w:p w14:paraId="1DAB3419" w14:textId="79DE96D0" w:rsidR="00F32042" w:rsidRDefault="00F32042" w:rsidP="00B56BDF">
      <w:pPr>
        <w:pStyle w:val="BodyText"/>
      </w:pPr>
      <w:r>
        <w:t xml:space="preserve">It was recognized that </w:t>
      </w:r>
      <w:r w:rsidR="002A1DBB">
        <w:t>juridical</w:t>
      </w:r>
      <w:r>
        <w:t xml:space="preserve"> </w:t>
      </w:r>
      <w:r w:rsidR="002A1DBB">
        <w:t xml:space="preserve">organization and </w:t>
      </w:r>
      <w:r>
        <w:t xml:space="preserve">systems for the acceptance of specific data or information as evidence or subsidiary evidence </w:t>
      </w:r>
      <w:r w:rsidR="006432FB">
        <w:t>will</w:t>
      </w:r>
      <w:r>
        <w:t xml:space="preserve"> differ in each individual country and/or region.  </w:t>
      </w:r>
    </w:p>
    <w:p w14:paraId="4F249A17" w14:textId="66A4213B" w:rsidR="00BD4E6F" w:rsidRDefault="00487157" w:rsidP="002069F2">
      <w:pPr>
        <w:pStyle w:val="BodyText"/>
        <w:spacing w:after="0"/>
      </w:pPr>
      <w:r w:rsidRPr="00F32042">
        <w:t xml:space="preserve">However, it was also concluded that </w:t>
      </w:r>
      <w:r w:rsidR="00F32042">
        <w:t>also</w:t>
      </w:r>
      <w:r w:rsidRPr="00F32042">
        <w:t xml:space="preserve"> other causes could constrain the use of AIS data and information for the mentioned </w:t>
      </w:r>
      <w:r w:rsidR="00F32042">
        <w:t xml:space="preserve">juridical </w:t>
      </w:r>
      <w:r w:rsidRPr="00F32042">
        <w:t>purpose</w:t>
      </w:r>
      <w:r w:rsidR="00F32042">
        <w:t>s. A</w:t>
      </w:r>
      <w:r w:rsidRPr="00F32042">
        <w:t xml:space="preserve">t the other hand a variety </w:t>
      </w:r>
      <w:r w:rsidR="002A1DBB">
        <w:t xml:space="preserve">of </w:t>
      </w:r>
      <w:r w:rsidRPr="00F32042">
        <w:t xml:space="preserve">measures </w:t>
      </w:r>
      <w:r w:rsidR="00F32042">
        <w:t xml:space="preserve">were identified that </w:t>
      </w:r>
      <w:r w:rsidRPr="00F32042">
        <w:t xml:space="preserve">could be put in place by competent administrations or organizations to assure that AIS properly operates in a technical and functional </w:t>
      </w:r>
      <w:r w:rsidR="00F32042" w:rsidRPr="00F32042">
        <w:t>sense</w:t>
      </w:r>
      <w:r w:rsidRPr="00F32042">
        <w:t xml:space="preserve"> and therefore potential risks for th</w:t>
      </w:r>
      <w:r w:rsidR="00F32042">
        <w:t xml:space="preserve">e use of AIS data or information can be </w:t>
      </w:r>
      <w:r w:rsidRPr="00F32042">
        <w:t xml:space="preserve">limited or could be avoided. </w:t>
      </w:r>
    </w:p>
    <w:p w14:paraId="66FAB38A" w14:textId="77777777" w:rsidR="00FD2D42" w:rsidRDefault="00FD2D42" w:rsidP="002069F2">
      <w:pPr>
        <w:pStyle w:val="BodyText"/>
        <w:spacing w:after="0"/>
      </w:pPr>
    </w:p>
    <w:p w14:paraId="3AC6A4B4" w14:textId="0D80250C" w:rsidR="00FD2D42" w:rsidRPr="00F32042" w:rsidRDefault="00FD2D42" w:rsidP="00B56BDF">
      <w:pPr>
        <w:pStyle w:val="BodyText"/>
      </w:pPr>
      <w:r>
        <w:t>Chapter 3.1 of this document reflects comments on doc. e-NAV13-28 (paragraphs 3.1-3.</w:t>
      </w:r>
      <w:r w:rsidR="00ED6897">
        <w:t>4,</w:t>
      </w:r>
      <w:r w:rsidR="002069F2">
        <w:t xml:space="preserve"> </w:t>
      </w:r>
      <w:proofErr w:type="gramStart"/>
      <w:r w:rsidR="002069F2">
        <w:t>3.6</w:t>
      </w:r>
      <w:r w:rsidR="00ED6897">
        <w:t xml:space="preserve"> </w:t>
      </w:r>
      <w:r>
        <w:t xml:space="preserve"> and</w:t>
      </w:r>
      <w:proofErr w:type="gramEnd"/>
      <w:r>
        <w:t xml:space="preserve"> 3.</w:t>
      </w:r>
      <w:r w:rsidR="002069F2">
        <w:t>8</w:t>
      </w:r>
      <w:r>
        <w:t xml:space="preserve">-3.9). </w:t>
      </w:r>
      <w:proofErr w:type="gramStart"/>
      <w:r>
        <w:t>Chapter 3.2 comments on the conclusions of doc. e-NAV13-28.</w:t>
      </w:r>
      <w:proofErr w:type="gramEnd"/>
      <w:r>
        <w:t xml:space="preserve"> </w:t>
      </w:r>
      <w:r w:rsidR="000B6908">
        <w:t>Chapter 3.3 refers to an eventual c</w:t>
      </w:r>
      <w:r w:rsidR="000B6908" w:rsidRPr="000B6908">
        <w:t>hecklist of measures providing guidance to competent administrations and organizations</w:t>
      </w:r>
      <w:r w:rsidR="000B6908">
        <w:t>. Chapter 3.4 lists the recognitions, c</w:t>
      </w:r>
      <w:r w:rsidR="000B6908" w:rsidRPr="000B6908">
        <w:t xml:space="preserve">onclusions and recommendations </w:t>
      </w:r>
      <w:r w:rsidR="000B6908">
        <w:t xml:space="preserve">by WG3/WG4 and chapter 4 shows the actions requested by the Committee. </w:t>
      </w:r>
      <w:r>
        <w:t xml:space="preserve">   </w:t>
      </w:r>
    </w:p>
    <w:p w14:paraId="6E0C3087" w14:textId="77777777" w:rsidR="00F32042" w:rsidRPr="008A3479" w:rsidRDefault="00F32042" w:rsidP="002069F2">
      <w:pPr>
        <w:pStyle w:val="BodyText"/>
        <w:spacing w:after="0"/>
        <w:rPr>
          <w:highlight w:val="yellow"/>
        </w:rPr>
      </w:pPr>
    </w:p>
    <w:p w14:paraId="5640AB98" w14:textId="77777777" w:rsidR="001C44A3" w:rsidRDefault="00BD4E6F" w:rsidP="002069F2">
      <w:pPr>
        <w:pStyle w:val="Heading2"/>
        <w:spacing w:before="0"/>
      </w:pPr>
      <w:r>
        <w:t>Purpose</w:t>
      </w:r>
      <w:r w:rsidR="004D1D85">
        <w:t xml:space="preserve"> of the document</w:t>
      </w:r>
    </w:p>
    <w:p w14:paraId="0A61C808" w14:textId="6D38A585" w:rsidR="007F76A4" w:rsidRDefault="008A3479" w:rsidP="00E55927">
      <w:pPr>
        <w:pStyle w:val="BodyText"/>
      </w:pPr>
      <w:r>
        <w:t xml:space="preserve">To provide comments </w:t>
      </w:r>
      <w:r w:rsidR="0091244E">
        <w:t xml:space="preserve">to the Committee </w:t>
      </w:r>
      <w:r>
        <w:t>on the document e-NAV13-28</w:t>
      </w:r>
      <w:r w:rsidR="00A156CD">
        <w:t>, also to provide additional information</w:t>
      </w:r>
      <w:r>
        <w:t xml:space="preserve"> </w:t>
      </w:r>
      <w:r w:rsidR="00A156CD">
        <w:t xml:space="preserve">from another perspective </w:t>
      </w:r>
      <w:r w:rsidR="00EA046F">
        <w:t xml:space="preserve">in how to properly use AIS </w:t>
      </w:r>
      <w:r w:rsidR="00A156CD">
        <w:t xml:space="preserve">data and information </w:t>
      </w:r>
      <w:r w:rsidR="00C204B4">
        <w:t xml:space="preserve">as </w:t>
      </w:r>
      <w:r w:rsidR="00CC01B5">
        <w:t>evidence</w:t>
      </w:r>
      <w:r w:rsidR="00C204B4">
        <w:t xml:space="preserve"> </w:t>
      </w:r>
      <w:r w:rsidR="00A156CD">
        <w:t xml:space="preserve">in court. </w:t>
      </w:r>
    </w:p>
    <w:p w14:paraId="0A03BE7D" w14:textId="3DD6DECE" w:rsidR="00E55927" w:rsidRDefault="00A156CD" w:rsidP="00E55927">
      <w:pPr>
        <w:pStyle w:val="BodyText"/>
      </w:pPr>
      <w:r>
        <w:t xml:space="preserve">Furthermore </w:t>
      </w:r>
      <w:r w:rsidR="0091244E">
        <w:t xml:space="preserve">the Committee is invited to discuss the development of </w:t>
      </w:r>
      <w:r>
        <w:t xml:space="preserve">a provisional checklist </w:t>
      </w:r>
      <w:r w:rsidR="007F76A4">
        <w:t xml:space="preserve">of measures to be </w:t>
      </w:r>
      <w:r w:rsidR="00C204B4">
        <w:t>used</w:t>
      </w:r>
      <w:r w:rsidR="007F76A4">
        <w:t xml:space="preserve"> by competent administrations or authorities </w:t>
      </w:r>
      <w:r w:rsidR="0091244E">
        <w:t xml:space="preserve">to provide </w:t>
      </w:r>
      <w:r w:rsidR="007F76A4">
        <w:t xml:space="preserve">guidance </w:t>
      </w:r>
      <w:r w:rsidR="0091244E">
        <w:t>concerning</w:t>
      </w:r>
      <w:r w:rsidR="007F76A4">
        <w:t xml:space="preserve"> the validation on the suitability of AIS data and information as </w:t>
      </w:r>
      <w:r w:rsidR="00CC01B5">
        <w:t>evidence</w:t>
      </w:r>
      <w:r w:rsidR="007F76A4">
        <w:t xml:space="preserve"> in court</w:t>
      </w:r>
      <w:r w:rsidR="00815464">
        <w:t xml:space="preserve"> cases</w:t>
      </w:r>
      <w:r w:rsidR="007F76A4">
        <w:t xml:space="preserve">.  </w:t>
      </w:r>
    </w:p>
    <w:p w14:paraId="4CAF73D6" w14:textId="77777777" w:rsidR="00B56BDF" w:rsidRDefault="00B56BDF" w:rsidP="00B56BDF">
      <w:pPr>
        <w:pStyle w:val="Heading2"/>
      </w:pPr>
      <w:r>
        <w:t>Related documents</w:t>
      </w:r>
    </w:p>
    <w:p w14:paraId="01FBBBF4" w14:textId="0CC30DE9" w:rsidR="00E55927" w:rsidRPr="00B56BDF" w:rsidRDefault="007F76A4" w:rsidP="00E55927">
      <w:pPr>
        <w:pStyle w:val="BodyText"/>
      </w:pPr>
      <w:r>
        <w:t xml:space="preserve">Input document </w:t>
      </w:r>
      <w:r w:rsidR="002A1969">
        <w:t>e-NAV13-</w:t>
      </w:r>
      <w:r w:rsidR="008A3479">
        <w:t>28.</w:t>
      </w:r>
    </w:p>
    <w:p w14:paraId="31661FA3" w14:textId="77777777" w:rsidR="00A446C9" w:rsidRDefault="00A446C9" w:rsidP="00A446C9">
      <w:pPr>
        <w:pStyle w:val="Heading1"/>
      </w:pPr>
      <w:r>
        <w:t>Background</w:t>
      </w:r>
    </w:p>
    <w:p w14:paraId="2A80C62B" w14:textId="33EE9E14" w:rsidR="00F32042" w:rsidRDefault="00F32042" w:rsidP="00F32042">
      <w:pPr>
        <w:pStyle w:val="BodyText"/>
      </w:pPr>
      <w:r>
        <w:t>Doc. eNAV13-2</w:t>
      </w:r>
      <w:r w:rsidR="00815464">
        <w:t>8</w:t>
      </w:r>
      <w:r>
        <w:t xml:space="preserve"> reflects a technical analysis on the reliability of AIS data arises from a request by the IALA Legal Advisory Panel to the e-Navigation Committee. This in turn arose from the increasing use </w:t>
      </w:r>
      <w:r w:rsidR="00815464">
        <w:t xml:space="preserve">or request for use </w:t>
      </w:r>
      <w:r>
        <w:t xml:space="preserve">of AIS data in court cases. </w:t>
      </w:r>
    </w:p>
    <w:p w14:paraId="4CAE60DC" w14:textId="77777777" w:rsidR="00A446C9" w:rsidRDefault="00A446C9" w:rsidP="00A446C9">
      <w:pPr>
        <w:pStyle w:val="Heading1"/>
      </w:pPr>
      <w:r>
        <w:t>Discussion</w:t>
      </w:r>
    </w:p>
    <w:p w14:paraId="58C6AEC3" w14:textId="176D4EEC" w:rsidR="00F25BF4" w:rsidRPr="00124379" w:rsidRDefault="00815464" w:rsidP="002B6D12">
      <w:pPr>
        <w:pStyle w:val="BodyText"/>
        <w:spacing w:after="0"/>
        <w:rPr>
          <w:b/>
        </w:rPr>
      </w:pPr>
      <w:r w:rsidRPr="00124379">
        <w:rPr>
          <w:b/>
        </w:rPr>
        <w:t>3.1 Substantial comments on the technical analysis reflected in e-NAV13-28</w:t>
      </w:r>
    </w:p>
    <w:p w14:paraId="5B59B22A" w14:textId="77777777" w:rsidR="00CC01B5" w:rsidRDefault="00CC01B5" w:rsidP="002B6D12">
      <w:pPr>
        <w:pStyle w:val="BodyText"/>
        <w:spacing w:after="0"/>
        <w:rPr>
          <w:b/>
        </w:rPr>
      </w:pPr>
    </w:p>
    <w:p w14:paraId="739BAB83" w14:textId="432467D1" w:rsidR="00CC01B5" w:rsidRPr="00BC6114" w:rsidRDefault="00CC01B5" w:rsidP="002B6D12">
      <w:pPr>
        <w:pStyle w:val="BodyText"/>
        <w:spacing w:after="0"/>
        <w:rPr>
          <w:i/>
        </w:rPr>
      </w:pPr>
      <w:proofErr w:type="gramStart"/>
      <w:r w:rsidRPr="00BC6114">
        <w:rPr>
          <w:i/>
        </w:rPr>
        <w:t>para</w:t>
      </w:r>
      <w:proofErr w:type="gramEnd"/>
      <w:r w:rsidRPr="00BC6114">
        <w:rPr>
          <w:i/>
        </w:rPr>
        <w:t xml:space="preserve"> 3.1 Causes of failure</w:t>
      </w:r>
    </w:p>
    <w:p w14:paraId="32EF9044" w14:textId="7E04F7B5" w:rsidR="00EA046F" w:rsidRPr="00D40758" w:rsidRDefault="00EE4C50" w:rsidP="00CC01B5">
      <w:pPr>
        <w:pStyle w:val="BodyText"/>
      </w:pPr>
      <w:r w:rsidRPr="00D40758">
        <w:t>After discussion it was concluded that the used methodology (</w:t>
      </w:r>
      <w:r w:rsidR="00CC01B5" w:rsidRPr="00D40758">
        <w:t xml:space="preserve">Failure Mode and Effect Analysis carried out on AIS </w:t>
      </w:r>
      <w:proofErr w:type="spellStart"/>
      <w:r w:rsidR="00CC01B5" w:rsidRPr="00D40758">
        <w:t>AtoNs</w:t>
      </w:r>
      <w:proofErr w:type="spellEnd"/>
      <w:r w:rsidR="00CC01B5" w:rsidRPr="00D40758">
        <w:t xml:space="preserve"> in 2011</w:t>
      </w:r>
      <w:r w:rsidRPr="00D40758">
        <w:t xml:space="preserve">) may not fully cover all issues for identification of </w:t>
      </w:r>
      <w:proofErr w:type="gramStart"/>
      <w:r w:rsidRPr="00D40758">
        <w:t xml:space="preserve">potential </w:t>
      </w:r>
      <w:r w:rsidR="00CC01B5" w:rsidRPr="00D40758">
        <w:t xml:space="preserve"> causes</w:t>
      </w:r>
      <w:proofErr w:type="gramEnd"/>
      <w:r w:rsidR="00CC01B5" w:rsidRPr="00D40758">
        <w:t xml:space="preserve"> of failure</w:t>
      </w:r>
      <w:r w:rsidRPr="00D40758">
        <w:t>.</w:t>
      </w:r>
      <w:r w:rsidR="00D40758">
        <w:t xml:space="preserve"> </w:t>
      </w:r>
      <w:proofErr w:type="gramStart"/>
      <w:r w:rsidR="00FB28C8">
        <w:t>The  term</w:t>
      </w:r>
      <w:proofErr w:type="gramEnd"/>
      <w:r w:rsidR="00FB28C8">
        <w:t xml:space="preserve"> </w:t>
      </w:r>
      <w:r w:rsidR="00D40758">
        <w:t xml:space="preserve">“Causes of Failure” </w:t>
      </w:r>
      <w:r w:rsidR="00FB28C8">
        <w:t>does not pr</w:t>
      </w:r>
      <w:r w:rsidR="00D40758">
        <w:t>oper</w:t>
      </w:r>
      <w:r w:rsidR="00FB28C8">
        <w:t>ly reflect the scope of the problem, which includes many aspects</w:t>
      </w:r>
      <w:r w:rsidR="005E2127">
        <w:t xml:space="preserve">. </w:t>
      </w:r>
      <w:r w:rsidR="00FB28C8">
        <w:t xml:space="preserve"> </w:t>
      </w:r>
      <w:r w:rsidR="00D40758">
        <w:t xml:space="preserve"> </w:t>
      </w:r>
      <w:r w:rsidRPr="00D40758">
        <w:t xml:space="preserve"> </w:t>
      </w:r>
    </w:p>
    <w:p w14:paraId="08B0225F" w14:textId="77777777" w:rsidR="002069F2" w:rsidRDefault="002069F2" w:rsidP="005E2127">
      <w:pPr>
        <w:pStyle w:val="BodyText"/>
      </w:pPr>
    </w:p>
    <w:p w14:paraId="32C1B17D" w14:textId="008BEBD2" w:rsidR="005E2127" w:rsidRPr="00905EB0" w:rsidRDefault="005E2127" w:rsidP="005E2127">
      <w:pPr>
        <w:pStyle w:val="BodyText"/>
        <w:rPr>
          <w:i/>
        </w:rPr>
      </w:pPr>
      <w:r>
        <w:t>W</w:t>
      </w:r>
      <w:r w:rsidR="00FB28C8" w:rsidRPr="00FB28C8">
        <w:t xml:space="preserve">hen talking about </w:t>
      </w:r>
      <w:r w:rsidR="00EA046F" w:rsidRPr="00FB28C8">
        <w:t xml:space="preserve">AIS data </w:t>
      </w:r>
      <w:r w:rsidR="00FB28C8" w:rsidRPr="00FB28C8">
        <w:t xml:space="preserve">the scope of data </w:t>
      </w:r>
      <w:r>
        <w:t xml:space="preserve">and the perception of causes of failure </w:t>
      </w:r>
      <w:proofErr w:type="gramStart"/>
      <w:r w:rsidR="00FB28C8" w:rsidRPr="00FB28C8">
        <w:t>needs</w:t>
      </w:r>
      <w:proofErr w:type="gramEnd"/>
      <w:r w:rsidR="00FB28C8" w:rsidRPr="00FB28C8">
        <w:t xml:space="preserve"> to be clearly defined.</w:t>
      </w:r>
      <w:r w:rsidRPr="005E2127">
        <w:rPr>
          <w:i/>
        </w:rPr>
        <w:t xml:space="preserve"> </w:t>
      </w:r>
      <w:r w:rsidRPr="005E2127">
        <w:t xml:space="preserve">The methodology should </w:t>
      </w:r>
      <w:r w:rsidR="00904A82">
        <w:t>include general areas of failure, such as</w:t>
      </w:r>
      <w:r w:rsidRPr="00905EB0">
        <w:rPr>
          <w:i/>
        </w:rPr>
        <w:t xml:space="preserve"> </w:t>
      </w:r>
    </w:p>
    <w:p w14:paraId="7C4D8387" w14:textId="26993534" w:rsidR="005E2127" w:rsidRPr="00FD2D42" w:rsidRDefault="00EB00D3" w:rsidP="00CC22BC">
      <w:pPr>
        <w:pStyle w:val="BodyText"/>
        <w:numPr>
          <w:ilvl w:val="0"/>
          <w:numId w:val="18"/>
        </w:numPr>
        <w:spacing w:after="0"/>
        <w:ind w:hanging="357"/>
      </w:pPr>
      <w:r w:rsidRPr="00FD2D42">
        <w:t>Ph</w:t>
      </w:r>
      <w:r w:rsidR="005E2127" w:rsidRPr="00FD2D42">
        <w:t>ysical Installation</w:t>
      </w:r>
      <w:r w:rsidR="005E2127" w:rsidRPr="00FD2D42">
        <w:tab/>
      </w:r>
    </w:p>
    <w:p w14:paraId="722D6746" w14:textId="7136F837" w:rsidR="005E2127" w:rsidRDefault="009B1223" w:rsidP="00CC22BC">
      <w:pPr>
        <w:pStyle w:val="BodyText"/>
        <w:numPr>
          <w:ilvl w:val="0"/>
          <w:numId w:val="18"/>
        </w:numPr>
        <w:spacing w:after="0"/>
        <w:ind w:hanging="357"/>
      </w:pPr>
      <w:r>
        <w:t>Configuration</w:t>
      </w:r>
    </w:p>
    <w:p w14:paraId="61BAF7F0" w14:textId="3BFF7D4C" w:rsidR="009B1223" w:rsidRPr="00FD2D42" w:rsidRDefault="009B1223" w:rsidP="009B1223">
      <w:pPr>
        <w:pStyle w:val="BodyText"/>
        <w:numPr>
          <w:ilvl w:val="1"/>
          <w:numId w:val="18"/>
        </w:numPr>
        <w:spacing w:after="0"/>
      </w:pPr>
      <w:r>
        <w:t>Not compliant with standard</w:t>
      </w:r>
      <w:r w:rsidR="001F1D93">
        <w:t>s</w:t>
      </w:r>
    </w:p>
    <w:p w14:paraId="1A60DBE1" w14:textId="77777777" w:rsidR="005E2127" w:rsidRPr="00FD2D42" w:rsidRDefault="005E2127" w:rsidP="00CC22BC">
      <w:pPr>
        <w:pStyle w:val="BodyText"/>
        <w:numPr>
          <w:ilvl w:val="0"/>
          <w:numId w:val="18"/>
        </w:numPr>
        <w:spacing w:after="0"/>
        <w:ind w:hanging="357"/>
      </w:pPr>
      <w:r w:rsidRPr="00FD2D42">
        <w:t>Environmental</w:t>
      </w:r>
      <w:r w:rsidRPr="00FD2D42">
        <w:tab/>
      </w:r>
    </w:p>
    <w:p w14:paraId="504453EC" w14:textId="77777777" w:rsidR="00895C84" w:rsidRPr="00FD2D42" w:rsidRDefault="00895C84" w:rsidP="009B1223">
      <w:pPr>
        <w:pStyle w:val="ListParagraph"/>
        <w:numPr>
          <w:ilvl w:val="1"/>
          <w:numId w:val="18"/>
        </w:numPr>
      </w:pPr>
      <w:r w:rsidRPr="00FD2D42">
        <w:t>Loading of the VHF Data Link</w:t>
      </w:r>
    </w:p>
    <w:p w14:paraId="7B3005EB" w14:textId="47CD9CA1" w:rsidR="005E2127" w:rsidRPr="00FD2D42" w:rsidRDefault="005E2127" w:rsidP="009B1223">
      <w:pPr>
        <w:pStyle w:val="BodyText"/>
        <w:numPr>
          <w:ilvl w:val="1"/>
          <w:numId w:val="18"/>
        </w:numPr>
        <w:spacing w:after="0"/>
      </w:pPr>
      <w:r w:rsidRPr="00FD2D42">
        <w:t>Sensor failure</w:t>
      </w:r>
      <w:r w:rsidRPr="00FD2D42">
        <w:tab/>
        <w:t xml:space="preserve"> (including GNSS)</w:t>
      </w:r>
    </w:p>
    <w:p w14:paraId="6EE46EF3" w14:textId="688CA5F2" w:rsidR="005E2127" w:rsidRDefault="005E2127" w:rsidP="009B1223">
      <w:pPr>
        <w:pStyle w:val="BodyText"/>
        <w:numPr>
          <w:ilvl w:val="1"/>
          <w:numId w:val="18"/>
        </w:numPr>
      </w:pPr>
      <w:r w:rsidRPr="00FD2D42">
        <w:t>Data Transport (including VHF and network failures)</w:t>
      </w:r>
    </w:p>
    <w:p w14:paraId="01E5998A" w14:textId="6794BDCE" w:rsidR="00C735E7" w:rsidRPr="00FD2D42" w:rsidRDefault="00C735E7" w:rsidP="009B1223">
      <w:pPr>
        <w:pStyle w:val="BodyText"/>
        <w:numPr>
          <w:ilvl w:val="1"/>
          <w:numId w:val="18"/>
        </w:numPr>
      </w:pPr>
      <w:r>
        <w:t>Behaviour on the VDL</w:t>
      </w:r>
    </w:p>
    <w:p w14:paraId="2972233B" w14:textId="77777777" w:rsidR="005E2127" w:rsidRPr="00FD2D42" w:rsidRDefault="005E2127" w:rsidP="00CC22BC">
      <w:pPr>
        <w:pStyle w:val="BodyText"/>
        <w:numPr>
          <w:ilvl w:val="0"/>
          <w:numId w:val="18"/>
        </w:numPr>
        <w:spacing w:after="0"/>
        <w:ind w:hanging="357"/>
      </w:pPr>
      <w:r w:rsidRPr="00FD2D42">
        <w:t>Data input (during operation)</w:t>
      </w:r>
      <w:r w:rsidRPr="00FD2D42">
        <w:tab/>
      </w:r>
    </w:p>
    <w:p w14:paraId="115D8906" w14:textId="09F39687" w:rsidR="005E2127" w:rsidRPr="00FD2D42" w:rsidRDefault="005E2127" w:rsidP="00CC22BC">
      <w:pPr>
        <w:pStyle w:val="BodyText"/>
        <w:numPr>
          <w:ilvl w:val="0"/>
          <w:numId w:val="18"/>
        </w:numPr>
        <w:spacing w:after="0"/>
        <w:ind w:hanging="357"/>
      </w:pPr>
      <w:r w:rsidRPr="00FD2D42">
        <w:t>Equipment failure (AIS unit)</w:t>
      </w:r>
      <w:r w:rsidRPr="00FD2D42">
        <w:tab/>
      </w:r>
    </w:p>
    <w:p w14:paraId="31D54365" w14:textId="5D873CC0" w:rsidR="00823A7E" w:rsidRPr="00FD2D42" w:rsidRDefault="00823A7E" w:rsidP="00CC22BC">
      <w:pPr>
        <w:pStyle w:val="BodyText"/>
        <w:numPr>
          <w:ilvl w:val="0"/>
          <w:numId w:val="18"/>
        </w:numPr>
        <w:spacing w:after="0"/>
        <w:ind w:hanging="357"/>
      </w:pPr>
      <w:r w:rsidRPr="00FD2D42">
        <w:t>Presentation configuration</w:t>
      </w:r>
    </w:p>
    <w:p w14:paraId="57C814DD" w14:textId="02982A6B" w:rsidR="00823A7E" w:rsidRPr="00FD2D42" w:rsidRDefault="005E2127" w:rsidP="00CC22BC">
      <w:pPr>
        <w:pStyle w:val="BodyText"/>
        <w:numPr>
          <w:ilvl w:val="0"/>
          <w:numId w:val="18"/>
        </w:numPr>
        <w:spacing w:after="0"/>
        <w:ind w:hanging="357"/>
      </w:pPr>
      <w:r w:rsidRPr="00FD2D42">
        <w:t>Data Portrayal</w:t>
      </w:r>
      <w:r w:rsidRPr="00FD2D42">
        <w:tab/>
      </w:r>
    </w:p>
    <w:p w14:paraId="6366B963" w14:textId="4EF6DD6A" w:rsidR="005E2127" w:rsidRDefault="005E2127" w:rsidP="00CC22BC">
      <w:pPr>
        <w:pStyle w:val="BodyText"/>
        <w:numPr>
          <w:ilvl w:val="0"/>
          <w:numId w:val="18"/>
        </w:numPr>
        <w:spacing w:after="0"/>
        <w:ind w:hanging="357"/>
      </w:pPr>
      <w:r w:rsidRPr="00FD2D42">
        <w:t>Data interpretation</w:t>
      </w:r>
    </w:p>
    <w:p w14:paraId="255519F0" w14:textId="6496C158" w:rsidR="00EA046F" w:rsidRPr="002B6D12" w:rsidRDefault="005E2127" w:rsidP="002069F2">
      <w:pPr>
        <w:pStyle w:val="BodyText"/>
        <w:spacing w:after="0"/>
        <w:rPr>
          <w:i/>
          <w:sz w:val="20"/>
          <w:szCs w:val="20"/>
        </w:rPr>
      </w:pPr>
      <w:r w:rsidRPr="005E2127">
        <w:rPr>
          <w:i/>
        </w:rPr>
        <w:tab/>
      </w:r>
      <w:r w:rsidRPr="005E2127">
        <w:rPr>
          <w:i/>
        </w:rPr>
        <w:tab/>
      </w:r>
      <w:r w:rsidRPr="002B6D12">
        <w:rPr>
          <w:i/>
          <w:sz w:val="20"/>
          <w:szCs w:val="20"/>
        </w:rPr>
        <w:tab/>
      </w:r>
      <w:r w:rsidRPr="002B6D12">
        <w:rPr>
          <w:i/>
          <w:sz w:val="20"/>
          <w:szCs w:val="20"/>
        </w:rPr>
        <w:tab/>
      </w:r>
      <w:r w:rsidRPr="002B6D12">
        <w:rPr>
          <w:i/>
          <w:sz w:val="20"/>
          <w:szCs w:val="20"/>
        </w:rPr>
        <w:tab/>
      </w:r>
      <w:r w:rsidRPr="002B6D12">
        <w:rPr>
          <w:i/>
          <w:sz w:val="20"/>
          <w:szCs w:val="20"/>
        </w:rPr>
        <w:tab/>
      </w:r>
    </w:p>
    <w:p w14:paraId="7BCA9222" w14:textId="657A88A7" w:rsidR="00EA046F" w:rsidRDefault="00904A82" w:rsidP="00BC6114">
      <w:pPr>
        <w:pStyle w:val="BodyText"/>
        <w:spacing w:after="0"/>
      </w:pPr>
      <w:r w:rsidRPr="00904A82">
        <w:t xml:space="preserve">These general areas of failure should be further analysed and specific failures identified. </w:t>
      </w:r>
    </w:p>
    <w:p w14:paraId="2BFA52C1" w14:textId="77777777" w:rsidR="00CC01B5" w:rsidRPr="00BC6114" w:rsidRDefault="00CC01B5" w:rsidP="002069F2">
      <w:pPr>
        <w:pStyle w:val="BodyText"/>
        <w:spacing w:after="0"/>
        <w:rPr>
          <w:sz w:val="20"/>
          <w:szCs w:val="20"/>
        </w:rPr>
      </w:pPr>
    </w:p>
    <w:p w14:paraId="3D457E32" w14:textId="6855BBFD" w:rsidR="00CC01B5" w:rsidRPr="00BC6114" w:rsidRDefault="00CC01B5" w:rsidP="00BC6114">
      <w:pPr>
        <w:pStyle w:val="BodyText"/>
        <w:spacing w:after="0"/>
        <w:rPr>
          <w:i/>
        </w:rPr>
      </w:pPr>
      <w:proofErr w:type="gramStart"/>
      <w:r w:rsidRPr="00BC6114">
        <w:rPr>
          <w:i/>
        </w:rPr>
        <w:t>para</w:t>
      </w:r>
      <w:proofErr w:type="gramEnd"/>
      <w:r w:rsidRPr="00BC6114">
        <w:rPr>
          <w:i/>
        </w:rPr>
        <w:t xml:space="preserve"> 3.2 Data Input</w:t>
      </w:r>
    </w:p>
    <w:p w14:paraId="2E0713F7" w14:textId="45FE4637" w:rsidR="00CC01B5" w:rsidRPr="00A00C49" w:rsidRDefault="00CC01B5" w:rsidP="00CC01B5">
      <w:pPr>
        <w:pStyle w:val="BodyText"/>
      </w:pPr>
      <w:r w:rsidRPr="00A00C49">
        <w:t xml:space="preserve">Data input to an AIS device </w:t>
      </w:r>
      <w:r w:rsidR="00A00C49" w:rsidRPr="00A00C49">
        <w:t xml:space="preserve">is either manually configured or autonomously acquired. This data is usually categorized into </w:t>
      </w:r>
      <w:r w:rsidRPr="00A00C49">
        <w:t xml:space="preserve">Static, Dynamic and Voyage related. </w:t>
      </w:r>
    </w:p>
    <w:p w14:paraId="6095AF5D" w14:textId="338B3C67" w:rsidR="00CC01B5" w:rsidRPr="00A00C49" w:rsidRDefault="00CC01B5" w:rsidP="00CC01B5">
      <w:pPr>
        <w:pStyle w:val="BodyText"/>
      </w:pPr>
      <w:r w:rsidRPr="00A00C49">
        <w:t xml:space="preserve">Static information is input at installation, </w:t>
      </w:r>
      <w:r w:rsidR="002971FA">
        <w:t>and should be updated when any</w:t>
      </w:r>
      <w:r w:rsidRPr="00A00C49">
        <w:t xml:space="preserve"> change is made, such as during a refit. This information would generally be correct, </w:t>
      </w:r>
      <w:r w:rsidR="00A00C49">
        <w:t xml:space="preserve">subject to </w:t>
      </w:r>
      <w:r w:rsidR="002971FA">
        <w:t>(deliberate/</w:t>
      </w:r>
      <w:r w:rsidR="007E12FC">
        <w:t>unintentional</w:t>
      </w:r>
      <w:r w:rsidR="002971FA">
        <w:t xml:space="preserve">) </w:t>
      </w:r>
      <w:r w:rsidR="00A00C49">
        <w:t>user input error</w:t>
      </w:r>
      <w:r w:rsidR="007E12FC">
        <w:t>, or lack of updates due to inability to make those changes or neglect.</w:t>
      </w:r>
      <w:r w:rsidRPr="00A00C49">
        <w:t xml:space="preserve"> </w:t>
      </w:r>
    </w:p>
    <w:p w14:paraId="69756B4F" w14:textId="77A3171B" w:rsidR="00CC01B5" w:rsidRPr="00905EB0" w:rsidRDefault="00CC01B5" w:rsidP="00CC01B5">
      <w:pPr>
        <w:pStyle w:val="BodyText"/>
        <w:rPr>
          <w:i/>
        </w:rPr>
      </w:pPr>
      <w:r w:rsidRPr="002971FA">
        <w:t>Dynamic information is derived from onboard sensors, such as a G</w:t>
      </w:r>
      <w:r w:rsidR="002971FA" w:rsidRPr="002971FA">
        <w:t>NSS</w:t>
      </w:r>
      <w:r w:rsidR="001F1D93">
        <w:t xml:space="preserve"> receiver</w:t>
      </w:r>
      <w:r w:rsidRPr="002971FA">
        <w:t xml:space="preserve"> </w:t>
      </w:r>
      <w:r w:rsidR="002971FA" w:rsidRPr="002971FA">
        <w:t>or EPFS</w:t>
      </w:r>
      <w:r w:rsidRPr="002971FA">
        <w:t xml:space="preserve">, compass or log. There are </w:t>
      </w:r>
      <w:r w:rsidR="002971FA" w:rsidRPr="002971FA">
        <w:t xml:space="preserve">several </w:t>
      </w:r>
      <w:r w:rsidRPr="002971FA">
        <w:t>ways in which this information can become erroneous</w:t>
      </w:r>
      <w:r w:rsidR="007E12FC">
        <w:t>,</w:t>
      </w:r>
      <w:r w:rsidRPr="002971FA">
        <w:t xml:space="preserve"> </w:t>
      </w:r>
      <w:r w:rsidR="002971FA" w:rsidRPr="002971FA">
        <w:t xml:space="preserve">including </w:t>
      </w:r>
      <w:r w:rsidRPr="002971FA">
        <w:t>sensor failure, deliberate manipulation (e.g. jamming)</w:t>
      </w:r>
      <w:r w:rsidR="002971FA" w:rsidRPr="002971FA">
        <w:t>,</w:t>
      </w:r>
      <w:r w:rsidRPr="002971FA">
        <w:t xml:space="preserve"> </w:t>
      </w:r>
      <w:r w:rsidR="002971FA" w:rsidRPr="002971FA">
        <w:rPr>
          <w:i/>
        </w:rPr>
        <w:t>calibration</w:t>
      </w:r>
      <w:r w:rsidR="002971FA">
        <w:rPr>
          <w:i/>
        </w:rPr>
        <w:t xml:space="preserve"> errors</w:t>
      </w:r>
      <w:r w:rsidR="002971FA" w:rsidRPr="002971FA">
        <w:rPr>
          <w:i/>
        </w:rPr>
        <w:t>, environmental effects</w:t>
      </w:r>
      <w:r w:rsidR="002971FA" w:rsidRPr="002971FA">
        <w:t xml:space="preserve"> </w:t>
      </w:r>
      <w:r w:rsidRPr="002971FA">
        <w:t>and incorrect interfacing.</w:t>
      </w:r>
      <w:r w:rsidRPr="00905EB0">
        <w:rPr>
          <w:i/>
        </w:rPr>
        <w:t xml:space="preserve"> </w:t>
      </w:r>
    </w:p>
    <w:p w14:paraId="58A29E73" w14:textId="0AED6F2B" w:rsidR="00CC01B5" w:rsidRPr="00BC6114" w:rsidRDefault="007E12FC" w:rsidP="00BC6114">
      <w:pPr>
        <w:pStyle w:val="BodyText"/>
        <w:spacing w:after="0"/>
      </w:pPr>
      <w:r w:rsidRPr="007E12FC">
        <w:t xml:space="preserve">Most </w:t>
      </w:r>
      <w:proofErr w:type="gramStart"/>
      <w:r w:rsidRPr="007E12FC">
        <w:t>v</w:t>
      </w:r>
      <w:r w:rsidR="00CC01B5" w:rsidRPr="007E12FC">
        <w:t>oyage</w:t>
      </w:r>
      <w:proofErr w:type="gramEnd"/>
      <w:r w:rsidR="00CC01B5" w:rsidRPr="007E12FC">
        <w:t xml:space="preserve"> related information </w:t>
      </w:r>
      <w:r w:rsidR="001F1D93">
        <w:t>is input</w:t>
      </w:r>
      <w:r w:rsidRPr="007E12FC">
        <w:t xml:space="preserve"> at the masters discretion</w:t>
      </w:r>
      <w:r>
        <w:rPr>
          <w:i/>
        </w:rPr>
        <w:t xml:space="preserve">. </w:t>
      </w:r>
      <w:r w:rsidRPr="00BC6114">
        <w:t xml:space="preserve">Therefore, not all voyage related information </w:t>
      </w:r>
      <w:r w:rsidR="00CC01B5" w:rsidRPr="00BC6114">
        <w:t xml:space="preserve">may be </w:t>
      </w:r>
      <w:r w:rsidRPr="00BC6114">
        <w:t>available</w:t>
      </w:r>
      <w:r w:rsidR="00471528" w:rsidRPr="00BC6114">
        <w:t xml:space="preserve"> or updated.</w:t>
      </w:r>
      <w:r w:rsidRPr="00BC6114">
        <w:t xml:space="preserve"> </w:t>
      </w:r>
    </w:p>
    <w:p w14:paraId="71A57911" w14:textId="77777777" w:rsidR="00CC01B5" w:rsidRPr="00CC01B5" w:rsidRDefault="00CC01B5" w:rsidP="002069F2">
      <w:pPr>
        <w:pStyle w:val="BodyText"/>
        <w:spacing w:after="0"/>
      </w:pPr>
    </w:p>
    <w:p w14:paraId="74227277" w14:textId="152F2232" w:rsidR="00CC01B5" w:rsidRPr="00BC6114" w:rsidRDefault="00905EB0" w:rsidP="00BC6114">
      <w:pPr>
        <w:pStyle w:val="BodyText"/>
        <w:spacing w:after="0"/>
        <w:rPr>
          <w:i/>
        </w:rPr>
      </w:pPr>
      <w:proofErr w:type="gramStart"/>
      <w:r w:rsidRPr="00BC6114">
        <w:rPr>
          <w:i/>
        </w:rPr>
        <w:t>para</w:t>
      </w:r>
      <w:proofErr w:type="gramEnd"/>
      <w:r w:rsidRPr="00BC6114">
        <w:rPr>
          <w:i/>
        </w:rPr>
        <w:t xml:space="preserve"> </w:t>
      </w:r>
      <w:r w:rsidR="00CC01B5" w:rsidRPr="00BC6114">
        <w:rPr>
          <w:i/>
        </w:rPr>
        <w:t>3.3 Failure of AIS unit</w:t>
      </w:r>
    </w:p>
    <w:p w14:paraId="3E9ABDF6" w14:textId="66DDEF46" w:rsidR="00471528" w:rsidRPr="000D1F71" w:rsidRDefault="00471528" w:rsidP="00BC6114">
      <w:pPr>
        <w:pStyle w:val="BodyText"/>
        <w:spacing w:after="0"/>
      </w:pPr>
      <w:r w:rsidRPr="000D1F71">
        <w:t xml:space="preserve">It should be noted that there is certified and non-certified equipment. There is no way of determining from the AIS data whether equipment is certified or not. Statistics show that there are more problems with non-certified equipment. </w:t>
      </w:r>
    </w:p>
    <w:p w14:paraId="113B8E18" w14:textId="77777777" w:rsidR="00905EB0" w:rsidRDefault="00905EB0" w:rsidP="002B6D12">
      <w:pPr>
        <w:pStyle w:val="BodyText"/>
        <w:spacing w:after="0"/>
      </w:pPr>
    </w:p>
    <w:p w14:paraId="2E911204" w14:textId="5DC40A76" w:rsidR="00CC01B5" w:rsidRPr="00BC6114" w:rsidRDefault="00905EB0" w:rsidP="00BC6114">
      <w:pPr>
        <w:pStyle w:val="BodyText"/>
        <w:spacing w:after="0"/>
        <w:rPr>
          <w:i/>
        </w:rPr>
      </w:pPr>
      <w:proofErr w:type="gramStart"/>
      <w:r w:rsidRPr="00BC6114">
        <w:rPr>
          <w:i/>
        </w:rPr>
        <w:t>para</w:t>
      </w:r>
      <w:proofErr w:type="gramEnd"/>
      <w:r w:rsidRPr="00BC6114">
        <w:rPr>
          <w:i/>
        </w:rPr>
        <w:t xml:space="preserve"> </w:t>
      </w:r>
      <w:r w:rsidR="00CC01B5" w:rsidRPr="00BC6114">
        <w:rPr>
          <w:i/>
        </w:rPr>
        <w:t>3.4</w:t>
      </w:r>
      <w:r w:rsidRPr="00BC6114">
        <w:rPr>
          <w:i/>
        </w:rPr>
        <w:t xml:space="preserve"> </w:t>
      </w:r>
      <w:r w:rsidR="00CC01B5" w:rsidRPr="00BC6114">
        <w:rPr>
          <w:i/>
        </w:rPr>
        <w:t xml:space="preserve">Disruption to GNSS </w:t>
      </w:r>
    </w:p>
    <w:p w14:paraId="050D45A1" w14:textId="01BB1D1F" w:rsidR="00CC01B5" w:rsidRDefault="000D1F71" w:rsidP="002B6D12">
      <w:pPr>
        <w:pStyle w:val="BodyText"/>
        <w:spacing w:after="0"/>
      </w:pPr>
      <w:r>
        <w:t xml:space="preserve">The mentioned amount of errors (a quarter of the total) may be true for AtoN, however this may not apply for AIS data in general. Circumstances may differ (e.g. in ports). Further clarification on this issue is requested. </w:t>
      </w:r>
    </w:p>
    <w:p w14:paraId="51328B98" w14:textId="77777777" w:rsidR="000D1F71" w:rsidRPr="00CC01B5" w:rsidRDefault="000D1F71" w:rsidP="002B6D12">
      <w:pPr>
        <w:pStyle w:val="BodyText"/>
        <w:spacing w:after="0"/>
      </w:pPr>
    </w:p>
    <w:p w14:paraId="07A42433" w14:textId="4DC05969" w:rsidR="00CC01B5" w:rsidRPr="00ED6897" w:rsidRDefault="00905EB0" w:rsidP="00ED6897">
      <w:pPr>
        <w:pStyle w:val="BodyText"/>
        <w:spacing w:after="0"/>
        <w:rPr>
          <w:i/>
        </w:rPr>
      </w:pPr>
      <w:proofErr w:type="gramStart"/>
      <w:r w:rsidRPr="00ED6897">
        <w:rPr>
          <w:i/>
        </w:rPr>
        <w:t>para</w:t>
      </w:r>
      <w:proofErr w:type="gramEnd"/>
      <w:r w:rsidRPr="00ED6897">
        <w:rPr>
          <w:i/>
        </w:rPr>
        <w:t xml:space="preserve"> </w:t>
      </w:r>
      <w:r w:rsidR="00CC01B5" w:rsidRPr="00ED6897">
        <w:rPr>
          <w:i/>
        </w:rPr>
        <w:t>3.6</w:t>
      </w:r>
      <w:r w:rsidRPr="00ED6897">
        <w:rPr>
          <w:i/>
        </w:rPr>
        <w:t xml:space="preserve"> </w:t>
      </w:r>
      <w:r w:rsidR="00CC01B5" w:rsidRPr="00ED6897">
        <w:rPr>
          <w:i/>
        </w:rPr>
        <w:t xml:space="preserve">Effects of VHF propagation </w:t>
      </w:r>
    </w:p>
    <w:p w14:paraId="6A0FA63B" w14:textId="0738ED67" w:rsidR="00F172C3" w:rsidRPr="00D402CE" w:rsidRDefault="00F172C3" w:rsidP="002B6D12">
      <w:pPr>
        <w:pStyle w:val="BodyText"/>
        <w:spacing w:after="0"/>
      </w:pPr>
      <w:r w:rsidRPr="00D402CE">
        <w:t xml:space="preserve">In general the statement is correct. </w:t>
      </w:r>
      <w:r w:rsidR="00D402CE" w:rsidRPr="00D402CE">
        <w:t>The VHF propagation may cause interference which results in a partial loss of data. M</w:t>
      </w:r>
      <w:r w:rsidRPr="00D402CE">
        <w:t>ore details on the effect of VHF propagation on the use of AIS data</w:t>
      </w:r>
      <w:r w:rsidR="00D402CE" w:rsidRPr="00D402CE">
        <w:t xml:space="preserve"> should be included.</w:t>
      </w:r>
      <w:r w:rsidRPr="00D402CE">
        <w:t xml:space="preserve"> </w:t>
      </w:r>
    </w:p>
    <w:p w14:paraId="3EDE0D83" w14:textId="77777777" w:rsidR="004757D8" w:rsidRDefault="00F172C3" w:rsidP="002069F2">
      <w:pPr>
        <w:pStyle w:val="BodyText"/>
        <w:spacing w:after="0"/>
        <w:rPr>
          <w:i/>
        </w:rPr>
      </w:pPr>
      <w:r>
        <w:rPr>
          <w:i/>
        </w:rPr>
        <w:t xml:space="preserve"> </w:t>
      </w:r>
    </w:p>
    <w:p w14:paraId="6B3CAD3A" w14:textId="442ECAAA" w:rsidR="00CC01B5" w:rsidRPr="002B6D12" w:rsidRDefault="00905EB0" w:rsidP="002B6D12">
      <w:pPr>
        <w:pStyle w:val="BodyText"/>
        <w:spacing w:after="0"/>
        <w:rPr>
          <w:i/>
        </w:rPr>
      </w:pPr>
      <w:proofErr w:type="gramStart"/>
      <w:r w:rsidRPr="002B6D12">
        <w:rPr>
          <w:i/>
        </w:rPr>
        <w:t>para</w:t>
      </w:r>
      <w:proofErr w:type="gramEnd"/>
      <w:r w:rsidRPr="002B6D12">
        <w:rPr>
          <w:i/>
        </w:rPr>
        <w:t xml:space="preserve"> </w:t>
      </w:r>
      <w:r w:rsidR="00CC01B5" w:rsidRPr="002B6D12">
        <w:rPr>
          <w:i/>
        </w:rPr>
        <w:t>3.8</w:t>
      </w:r>
      <w:r w:rsidRPr="002B6D12">
        <w:rPr>
          <w:i/>
        </w:rPr>
        <w:t xml:space="preserve"> </w:t>
      </w:r>
      <w:r w:rsidR="00CC01B5" w:rsidRPr="002B6D12">
        <w:rPr>
          <w:i/>
        </w:rPr>
        <w:t>Control system malfunction</w:t>
      </w:r>
    </w:p>
    <w:p w14:paraId="11CE8D46" w14:textId="44DFA196" w:rsidR="00CC01B5" w:rsidRPr="006E3F7D" w:rsidRDefault="004757D8" w:rsidP="002B6D12">
      <w:pPr>
        <w:pStyle w:val="BodyText"/>
        <w:spacing w:after="0"/>
      </w:pPr>
      <w:r w:rsidRPr="006E3F7D">
        <w:t>In general n</w:t>
      </w:r>
      <w:r w:rsidR="00CC01B5" w:rsidRPr="006E3F7D">
        <w:t xml:space="preserve">ational AIS networks </w:t>
      </w:r>
      <w:r w:rsidR="00BB5A4F">
        <w:t>do</w:t>
      </w:r>
      <w:r w:rsidRPr="006E3F7D">
        <w:t xml:space="preserve"> not have mandatory </w:t>
      </w:r>
      <w:r w:rsidR="00CC01B5" w:rsidRPr="006E3F7D">
        <w:t>backup systems</w:t>
      </w:r>
      <w:r w:rsidRPr="006E3F7D">
        <w:t xml:space="preserve"> (the choice </w:t>
      </w:r>
      <w:r w:rsidR="006E3F7D">
        <w:t xml:space="preserve">for the establishment of backup systems </w:t>
      </w:r>
      <w:r w:rsidRPr="006E3F7D">
        <w:t>is up to the relevant competent authority, subject to their requirements)</w:t>
      </w:r>
      <w:r w:rsidR="006E3F7D" w:rsidRPr="006E3F7D">
        <w:t>.</w:t>
      </w:r>
      <w:r w:rsidRPr="006E3F7D">
        <w:t xml:space="preserve"> </w:t>
      </w:r>
    </w:p>
    <w:p w14:paraId="3BB50F27" w14:textId="77777777" w:rsidR="002069F2" w:rsidRPr="00CC01B5" w:rsidRDefault="002069F2" w:rsidP="002B6D12">
      <w:pPr>
        <w:pStyle w:val="BodyText"/>
        <w:spacing w:after="0"/>
      </w:pPr>
    </w:p>
    <w:p w14:paraId="10523756" w14:textId="7177494E" w:rsidR="00CC01B5" w:rsidRPr="002B6D12" w:rsidRDefault="00905EB0" w:rsidP="002B6D12">
      <w:pPr>
        <w:pStyle w:val="BodyText"/>
        <w:spacing w:after="0"/>
        <w:rPr>
          <w:i/>
        </w:rPr>
      </w:pPr>
      <w:proofErr w:type="gramStart"/>
      <w:r w:rsidRPr="002B6D12">
        <w:rPr>
          <w:i/>
        </w:rPr>
        <w:t>para</w:t>
      </w:r>
      <w:proofErr w:type="gramEnd"/>
      <w:r w:rsidRPr="002B6D12">
        <w:rPr>
          <w:i/>
        </w:rPr>
        <w:t xml:space="preserve"> </w:t>
      </w:r>
      <w:r w:rsidR="00CC01B5" w:rsidRPr="002B6D12">
        <w:rPr>
          <w:i/>
        </w:rPr>
        <w:t>3.9</w:t>
      </w:r>
      <w:r w:rsidRPr="002B6D12">
        <w:rPr>
          <w:i/>
        </w:rPr>
        <w:t xml:space="preserve"> </w:t>
      </w:r>
      <w:r w:rsidR="00CC01B5" w:rsidRPr="002B6D12">
        <w:rPr>
          <w:i/>
        </w:rPr>
        <w:t>Malicious interference</w:t>
      </w:r>
    </w:p>
    <w:p w14:paraId="33528348" w14:textId="607B2973" w:rsidR="00CC01B5" w:rsidRPr="008A3CF0" w:rsidRDefault="006322A6" w:rsidP="002069F2">
      <w:pPr>
        <w:pStyle w:val="BodyText"/>
        <w:spacing w:after="0"/>
      </w:pPr>
      <w:r w:rsidRPr="008A3CF0">
        <w:lastRenderedPageBreak/>
        <w:t xml:space="preserve">In general it is recognized that manipulation of data in AIS messages (e.g. overwriting of the substance) is difficult to realize. Adding false data to AIS data (e.g. spoofing) is possible, the deliberate interference of AIS data with the objective to incompletion is also possible (jamming). </w:t>
      </w:r>
      <w:r w:rsidR="002069F2">
        <w:br/>
      </w:r>
      <w:r w:rsidR="002069F2">
        <w:br/>
      </w:r>
      <w:r w:rsidR="0068752F">
        <w:t xml:space="preserve">It is recommended that </w:t>
      </w:r>
      <w:r w:rsidR="0068752F" w:rsidRPr="008A3CF0">
        <w:t xml:space="preserve">measures have to be further identified in order to </w:t>
      </w:r>
      <w:r w:rsidR="0068752F">
        <w:t xml:space="preserve">facilitate </w:t>
      </w:r>
      <w:r w:rsidR="0068752F" w:rsidRPr="008A3CF0">
        <w:t>future corroboration of AIS information</w:t>
      </w:r>
      <w:r w:rsidR="0068752F">
        <w:t xml:space="preserve"> to avoid manipulation of data, spoofing and jamming.</w:t>
      </w:r>
    </w:p>
    <w:p w14:paraId="3F750B8C" w14:textId="77777777" w:rsidR="00905EB0" w:rsidRDefault="00905EB0" w:rsidP="002069F2">
      <w:pPr>
        <w:pStyle w:val="BodyText"/>
        <w:spacing w:after="0"/>
        <w:rPr>
          <w:b/>
        </w:rPr>
      </w:pPr>
    </w:p>
    <w:p w14:paraId="5C756D35" w14:textId="57797DD6" w:rsidR="00815464" w:rsidRPr="00124379" w:rsidRDefault="00815464" w:rsidP="00A446C9">
      <w:pPr>
        <w:pStyle w:val="BodyText"/>
        <w:rPr>
          <w:b/>
        </w:rPr>
      </w:pPr>
      <w:r w:rsidRPr="00124379">
        <w:rPr>
          <w:b/>
        </w:rPr>
        <w:t>3.2. Substantial comments on the conclusions reflected in e-NAV13-28</w:t>
      </w:r>
    </w:p>
    <w:p w14:paraId="73973760" w14:textId="0884F12A" w:rsidR="009747F3" w:rsidRPr="00857E95" w:rsidRDefault="009747F3" w:rsidP="00CC22BC">
      <w:pPr>
        <w:pStyle w:val="BodyText"/>
        <w:numPr>
          <w:ilvl w:val="0"/>
          <w:numId w:val="22"/>
        </w:numPr>
        <w:ind w:left="284" w:hanging="284"/>
      </w:pPr>
      <w:r w:rsidRPr="00857E95">
        <w:t>In general the conclusions as reflected in doc. e-NAV13-28 may be true for AIS AtoN but may not reflect the overall reliability of AIS data in its full scope.</w:t>
      </w:r>
    </w:p>
    <w:p w14:paraId="10F1F994" w14:textId="5AEA00C8" w:rsidR="009747F3" w:rsidRPr="00857E95" w:rsidRDefault="009747F3" w:rsidP="00CC22BC">
      <w:pPr>
        <w:pStyle w:val="BodyText"/>
        <w:numPr>
          <w:ilvl w:val="0"/>
          <w:numId w:val="22"/>
        </w:numPr>
        <w:ind w:left="284" w:hanging="284"/>
      </w:pPr>
      <w:r w:rsidRPr="00857E95">
        <w:t>Other causes</w:t>
      </w:r>
      <w:r w:rsidR="00857E95" w:rsidRPr="00857E95">
        <w:t xml:space="preserve">, as reflected in the comments provided on para 3.1 </w:t>
      </w:r>
      <w:r w:rsidRPr="00857E95">
        <w:t>however may be significant for other types of AIS data.</w:t>
      </w:r>
    </w:p>
    <w:p w14:paraId="7823D173" w14:textId="36C80224" w:rsidR="00905EB0" w:rsidRPr="00857E95" w:rsidRDefault="00857E95" w:rsidP="00CC22BC">
      <w:pPr>
        <w:pStyle w:val="BodyText"/>
        <w:numPr>
          <w:ilvl w:val="0"/>
          <w:numId w:val="22"/>
        </w:numPr>
        <w:ind w:left="284" w:hanging="284"/>
      </w:pPr>
      <w:r>
        <w:t>WG3/WG4</w:t>
      </w:r>
      <w:r w:rsidRPr="00857E95">
        <w:t xml:space="preserve"> </w:t>
      </w:r>
      <w:r>
        <w:t>concurs</w:t>
      </w:r>
      <w:r w:rsidRPr="00857E95">
        <w:t xml:space="preserve"> that further </w:t>
      </w:r>
      <w:r w:rsidR="00905EB0" w:rsidRPr="00857E95">
        <w:t>work would be required to establish an overall probability of erroneous data, probably drawing on records collected over long periods.</w:t>
      </w:r>
    </w:p>
    <w:p w14:paraId="1127119B" w14:textId="536B5D77" w:rsidR="00905EB0" w:rsidRPr="00857E95" w:rsidRDefault="00857E95" w:rsidP="00CC22BC">
      <w:pPr>
        <w:pStyle w:val="BodyText"/>
        <w:numPr>
          <w:ilvl w:val="0"/>
          <w:numId w:val="22"/>
        </w:numPr>
        <w:ind w:left="284" w:hanging="284"/>
      </w:pPr>
      <w:r w:rsidRPr="00857E95">
        <w:t>Further measures and the development of the proper tools may</w:t>
      </w:r>
      <w:r w:rsidR="00905EB0" w:rsidRPr="00857E95">
        <w:t xml:space="preserve"> detect and mitigate this disruption to some extent, but cannot eliminate it. </w:t>
      </w:r>
    </w:p>
    <w:p w14:paraId="342981A2" w14:textId="456E3BF8" w:rsidR="00815464" w:rsidRPr="00895C84" w:rsidRDefault="00A43A31" w:rsidP="00CC22BC">
      <w:pPr>
        <w:pStyle w:val="BodyText"/>
        <w:numPr>
          <w:ilvl w:val="0"/>
          <w:numId w:val="22"/>
        </w:numPr>
        <w:spacing w:after="0"/>
        <w:ind w:left="284" w:hanging="284"/>
      </w:pPr>
      <w:r w:rsidRPr="00346E96">
        <w:t xml:space="preserve">The correctness of AIS data in its own right </w:t>
      </w:r>
      <w:r>
        <w:t>could</w:t>
      </w:r>
      <w:r w:rsidRPr="00346E96">
        <w:t xml:space="preserve"> be relied upon </w:t>
      </w:r>
      <w:proofErr w:type="gramStart"/>
      <w:r>
        <w:t>in  conjunction</w:t>
      </w:r>
      <w:proofErr w:type="gramEnd"/>
      <w:r>
        <w:t xml:space="preserve"> with </w:t>
      </w:r>
      <w:r w:rsidRPr="00346E96">
        <w:t>competent monitoring, corroborative information and proper interpretation of the data. The reliability of the AIS data is high, but the accuracy of data is not guaranteed</w:t>
      </w:r>
      <w:r>
        <w:t>.</w:t>
      </w:r>
    </w:p>
    <w:p w14:paraId="604E85EF" w14:textId="77777777" w:rsidR="00905EB0" w:rsidRDefault="00905EB0" w:rsidP="002069F2">
      <w:pPr>
        <w:pStyle w:val="BodyText"/>
        <w:spacing w:after="0"/>
        <w:rPr>
          <w:b/>
        </w:rPr>
      </w:pPr>
    </w:p>
    <w:p w14:paraId="4F9EAB75" w14:textId="4398CC14" w:rsidR="00815464" w:rsidRPr="00124379" w:rsidRDefault="00815464" w:rsidP="00A446C9">
      <w:pPr>
        <w:pStyle w:val="BodyText"/>
        <w:rPr>
          <w:b/>
        </w:rPr>
      </w:pPr>
      <w:r w:rsidRPr="00124379">
        <w:rPr>
          <w:b/>
        </w:rPr>
        <w:t>3.</w:t>
      </w:r>
      <w:r w:rsidR="00895C84">
        <w:rPr>
          <w:b/>
        </w:rPr>
        <w:t>3</w:t>
      </w:r>
      <w:r w:rsidRPr="00124379">
        <w:rPr>
          <w:b/>
        </w:rPr>
        <w:t xml:space="preserve"> </w:t>
      </w:r>
      <w:r w:rsidR="00BE048F" w:rsidRPr="00124379">
        <w:rPr>
          <w:b/>
        </w:rPr>
        <w:t>Checklist of m</w:t>
      </w:r>
      <w:r w:rsidRPr="00124379">
        <w:rPr>
          <w:b/>
        </w:rPr>
        <w:t xml:space="preserve">easures </w:t>
      </w:r>
      <w:r w:rsidR="007F1117">
        <w:rPr>
          <w:b/>
        </w:rPr>
        <w:t>providing</w:t>
      </w:r>
      <w:r w:rsidR="00BE048F" w:rsidRPr="00124379">
        <w:rPr>
          <w:b/>
        </w:rPr>
        <w:t xml:space="preserve"> guidance to competent administrations and organizations</w:t>
      </w:r>
    </w:p>
    <w:p w14:paraId="7E06701E" w14:textId="5C8A2E4D" w:rsidR="00772109" w:rsidRPr="00CE1CC7" w:rsidRDefault="00772109" w:rsidP="00A446C9">
      <w:pPr>
        <w:pStyle w:val="BodyText"/>
      </w:pPr>
      <w:r w:rsidRPr="00CE1CC7">
        <w:t xml:space="preserve">In general competent authorities and administrations already put various necessary measures in place in order to secure the proper technical and functional operation of AIS both aboard and ashore. These measures, eventually complemented with other measures or issues to be considered, may be reflected in a list that could be used as guidance for juridical parties involved in court cases in order to identify the </w:t>
      </w:r>
      <w:r w:rsidR="00CC01B5" w:rsidRPr="00CE1CC7">
        <w:t>juridical</w:t>
      </w:r>
      <w:r w:rsidRPr="00CE1CC7">
        <w:t xml:space="preserve"> </w:t>
      </w:r>
      <w:r w:rsidR="00CC01B5" w:rsidRPr="00CE1CC7">
        <w:t xml:space="preserve">acceptance </w:t>
      </w:r>
      <w:r w:rsidRPr="00CE1CC7">
        <w:t>of AIS data and information</w:t>
      </w:r>
      <w:r w:rsidR="00CC01B5" w:rsidRPr="00CE1CC7">
        <w:t xml:space="preserve"> as (subsidiary) evidence. </w:t>
      </w:r>
      <w:r w:rsidRPr="00CE1CC7">
        <w:t xml:space="preserve">   </w:t>
      </w:r>
    </w:p>
    <w:p w14:paraId="35770932" w14:textId="0D1890E4" w:rsidR="00BE048F" w:rsidRDefault="00895C84" w:rsidP="00284F33">
      <w:pPr>
        <w:pStyle w:val="BodyText"/>
        <w:spacing w:after="0"/>
      </w:pPr>
      <w:r w:rsidRPr="00CE1CC7">
        <w:t xml:space="preserve">It is recommended that </w:t>
      </w:r>
      <w:r w:rsidR="00CE1CC7" w:rsidRPr="00CE1CC7">
        <w:t xml:space="preserve">a survey will be done with the aim to </w:t>
      </w:r>
      <w:r w:rsidR="00CC01B5" w:rsidRPr="00CE1CC7">
        <w:t xml:space="preserve">categorize </w:t>
      </w:r>
      <w:r w:rsidR="002A1DBB" w:rsidRPr="00CE1CC7">
        <w:t xml:space="preserve">measures </w:t>
      </w:r>
      <w:r w:rsidR="00CE1CC7" w:rsidRPr="00CE1CC7">
        <w:t xml:space="preserve">to secure the proper technical and functional operation of AIS both aboard and ashore, resulting in a Guideline for competent authorities and administrations. This survey and the development of the Guideline can be done by </w:t>
      </w:r>
      <w:r w:rsidRPr="00CE1CC7">
        <w:t>e-NAV Committee in conjunction with the Legal Advisory Panel</w:t>
      </w:r>
      <w:r w:rsidR="00CE1CC7" w:rsidRPr="00CE1CC7">
        <w:t xml:space="preserve"> where appropriate</w:t>
      </w:r>
      <w:r w:rsidRPr="00CE1CC7">
        <w:t>.</w:t>
      </w:r>
      <w:r w:rsidRPr="00CE1CC7">
        <w:rPr>
          <w:highlight w:val="cyan"/>
        </w:rPr>
        <w:t xml:space="preserve"> </w:t>
      </w:r>
    </w:p>
    <w:p w14:paraId="57BC360F" w14:textId="77777777" w:rsidR="002A1DBB" w:rsidRDefault="002A1DBB" w:rsidP="00284F33">
      <w:pPr>
        <w:pStyle w:val="BodyText"/>
        <w:spacing w:after="0"/>
        <w:rPr>
          <w:b/>
        </w:rPr>
      </w:pPr>
    </w:p>
    <w:p w14:paraId="32A889BF" w14:textId="09A23B98" w:rsidR="00BE048F" w:rsidRPr="00124379" w:rsidRDefault="00BE048F" w:rsidP="00A446C9">
      <w:pPr>
        <w:pStyle w:val="BodyText"/>
        <w:rPr>
          <w:b/>
        </w:rPr>
      </w:pPr>
      <w:r w:rsidRPr="00124379">
        <w:rPr>
          <w:b/>
        </w:rPr>
        <w:t>3.</w:t>
      </w:r>
      <w:r w:rsidR="00346E96">
        <w:rPr>
          <w:b/>
        </w:rPr>
        <w:t>4</w:t>
      </w:r>
      <w:r w:rsidRPr="00124379">
        <w:rPr>
          <w:b/>
        </w:rPr>
        <w:t xml:space="preserve"> Conclusions</w:t>
      </w:r>
      <w:r w:rsidR="008062B0">
        <w:rPr>
          <w:b/>
        </w:rPr>
        <w:t xml:space="preserve"> and recommendations</w:t>
      </w:r>
    </w:p>
    <w:p w14:paraId="2FD4E341" w14:textId="77777777" w:rsidR="00346E96" w:rsidRDefault="00346E96" w:rsidP="007C188B">
      <w:pPr>
        <w:pStyle w:val="BodyText"/>
        <w:spacing w:after="0"/>
      </w:pPr>
    </w:p>
    <w:p w14:paraId="0E404ED7" w14:textId="4BDFF9A2" w:rsidR="008062B0" w:rsidRDefault="008062B0" w:rsidP="008062B0">
      <w:pPr>
        <w:pStyle w:val="BodyText"/>
      </w:pPr>
      <w:r>
        <w:t xml:space="preserve">It was recognized that </w:t>
      </w:r>
    </w:p>
    <w:p w14:paraId="0B9DFA2B" w14:textId="0EB110AC" w:rsidR="008062B0" w:rsidRDefault="008062B0" w:rsidP="00CC22BC">
      <w:pPr>
        <w:pStyle w:val="BodyText"/>
        <w:numPr>
          <w:ilvl w:val="0"/>
          <w:numId w:val="19"/>
        </w:numPr>
        <w:ind w:left="284" w:hanging="284"/>
      </w:pPr>
      <w:r>
        <w:t xml:space="preserve">juridical organization and systems for the acceptance of specific data or information as evidence or subsidiary evidence will differ in each individual country and/or region;  </w:t>
      </w:r>
    </w:p>
    <w:p w14:paraId="43965AFD" w14:textId="605EAF62" w:rsidR="008062B0" w:rsidRPr="008062B0" w:rsidRDefault="008062B0" w:rsidP="00CC22BC">
      <w:pPr>
        <w:pStyle w:val="BodyText"/>
        <w:numPr>
          <w:ilvl w:val="0"/>
          <w:numId w:val="19"/>
        </w:numPr>
        <w:ind w:left="284" w:hanging="284"/>
      </w:pPr>
      <w:r w:rsidRPr="008062B0">
        <w:t>there is a difference between operational/technical processes and the proper interpretation of data afterwards (e.g. in court)</w:t>
      </w:r>
      <w:r>
        <w:t>;</w:t>
      </w:r>
    </w:p>
    <w:p w14:paraId="151EEE76" w14:textId="77777777" w:rsidR="00346E96" w:rsidRDefault="00346E96" w:rsidP="007C188B">
      <w:pPr>
        <w:pStyle w:val="BodyText"/>
        <w:spacing w:after="0"/>
      </w:pPr>
    </w:p>
    <w:p w14:paraId="2DB124B5" w14:textId="77777777" w:rsidR="008062B0" w:rsidRPr="008062B0" w:rsidRDefault="008062B0" w:rsidP="008062B0">
      <w:pPr>
        <w:pStyle w:val="BodyText"/>
      </w:pPr>
      <w:r w:rsidRPr="008062B0">
        <w:t xml:space="preserve">It was concluded that </w:t>
      </w:r>
    </w:p>
    <w:p w14:paraId="7AD0720C" w14:textId="00698C1C" w:rsidR="002069F2" w:rsidRDefault="002069F2" w:rsidP="00CC22BC">
      <w:pPr>
        <w:pStyle w:val="BodyText"/>
        <w:numPr>
          <w:ilvl w:val="0"/>
          <w:numId w:val="20"/>
        </w:numPr>
        <w:ind w:left="284" w:hanging="284"/>
      </w:pPr>
      <w:proofErr w:type="gramStart"/>
      <w:r w:rsidRPr="002069F2">
        <w:t>the</w:t>
      </w:r>
      <w:proofErr w:type="gramEnd"/>
      <w:r w:rsidRPr="002069F2">
        <w:t xml:space="preserve"> used methodology (Failure Mode and Effect Analysis carried out on AIS </w:t>
      </w:r>
      <w:proofErr w:type="spellStart"/>
      <w:r w:rsidRPr="002069F2">
        <w:t>AtoNs</w:t>
      </w:r>
      <w:proofErr w:type="spellEnd"/>
      <w:r w:rsidRPr="002069F2">
        <w:t xml:space="preserve"> in 2011) may not fully cover all issues for identification of potential  causes of failure. The  term “Causes of Failure” does not properly reflect the scope of the problem, which includes many aspects</w:t>
      </w:r>
      <w:r w:rsidR="00BB5A4F">
        <w:t>;</w:t>
      </w:r>
    </w:p>
    <w:p w14:paraId="0946679C" w14:textId="5102A166" w:rsidR="008062B0" w:rsidRDefault="008062B0" w:rsidP="00CC22BC">
      <w:pPr>
        <w:pStyle w:val="BodyText"/>
        <w:numPr>
          <w:ilvl w:val="0"/>
          <w:numId w:val="20"/>
        </w:numPr>
        <w:ind w:left="284" w:hanging="284"/>
      </w:pPr>
      <w:r w:rsidRPr="008062B0">
        <w:t xml:space="preserve">the perspective of the conclusions as reflected in doc. e-NAV13-28, being a technical analysis, in general focuses on the technical vulnerabilities of </w:t>
      </w:r>
      <w:r w:rsidR="00346E96">
        <w:t>GNSS and communication networks</w:t>
      </w:r>
      <w:r>
        <w:t>;</w:t>
      </w:r>
    </w:p>
    <w:p w14:paraId="4ECF9DE7" w14:textId="77777777" w:rsidR="008062B0" w:rsidRDefault="008062B0" w:rsidP="00CC22BC">
      <w:pPr>
        <w:pStyle w:val="BodyText"/>
        <w:numPr>
          <w:ilvl w:val="0"/>
          <w:numId w:val="20"/>
        </w:numPr>
        <w:ind w:left="284" w:hanging="284"/>
      </w:pPr>
      <w:r w:rsidRPr="008062B0">
        <w:t>also other causes</w:t>
      </w:r>
      <w:r>
        <w:t xml:space="preserve">, as reflected in paragraph 3 (comments on para 3.1 of doc. </w:t>
      </w:r>
      <w:r w:rsidRPr="008062B0">
        <w:t>e-NAV13-28</w:t>
      </w:r>
      <w:r>
        <w:t>)</w:t>
      </w:r>
      <w:r w:rsidRPr="008062B0">
        <w:t xml:space="preserve"> could constrain the use of AIS data and information for the mentioned juridical purposes</w:t>
      </w:r>
      <w:r>
        <w:t>;</w:t>
      </w:r>
    </w:p>
    <w:p w14:paraId="3BD3C907" w14:textId="7A859145" w:rsidR="00346E96" w:rsidRDefault="00346E96" w:rsidP="00CC22BC">
      <w:pPr>
        <w:pStyle w:val="BodyText"/>
        <w:numPr>
          <w:ilvl w:val="0"/>
          <w:numId w:val="20"/>
        </w:numPr>
        <w:ind w:left="284" w:hanging="284"/>
      </w:pPr>
      <w:r w:rsidRPr="00346E96">
        <w:lastRenderedPageBreak/>
        <w:t xml:space="preserve">The correctness of AIS data in its own right </w:t>
      </w:r>
      <w:r w:rsidR="006E1AC6">
        <w:t>could</w:t>
      </w:r>
      <w:r w:rsidRPr="00346E96">
        <w:t xml:space="preserve"> be relied upon </w:t>
      </w:r>
      <w:proofErr w:type="gramStart"/>
      <w:r w:rsidR="006E1AC6">
        <w:t>in  conjunction</w:t>
      </w:r>
      <w:proofErr w:type="gramEnd"/>
      <w:r w:rsidR="006E1AC6">
        <w:t xml:space="preserve"> with </w:t>
      </w:r>
      <w:r w:rsidRPr="00346E96">
        <w:t>competent monitoring, corroborative information and proper interpretation of the data. The reliability of the AIS data is high, but the accuracy of data is not guaranteed.</w:t>
      </w:r>
    </w:p>
    <w:p w14:paraId="134FDBE8" w14:textId="77777777" w:rsidR="00346E96" w:rsidRDefault="00346E96" w:rsidP="00FD2D42">
      <w:pPr>
        <w:pStyle w:val="BodyText"/>
      </w:pPr>
    </w:p>
    <w:p w14:paraId="1B8A73F2" w14:textId="75FBEAA3" w:rsidR="00FD2D42" w:rsidRDefault="00FD2D42" w:rsidP="00FD2D42">
      <w:pPr>
        <w:pStyle w:val="BodyText"/>
      </w:pPr>
      <w:r>
        <w:t xml:space="preserve">It </w:t>
      </w:r>
      <w:r w:rsidR="00346E96">
        <w:t>is</w:t>
      </w:r>
      <w:r>
        <w:t xml:space="preserve"> recommended that</w:t>
      </w:r>
    </w:p>
    <w:p w14:paraId="3871D619" w14:textId="77777777" w:rsidR="00346E96" w:rsidRDefault="00FD2D42" w:rsidP="00CC22BC">
      <w:pPr>
        <w:pStyle w:val="BodyText"/>
        <w:numPr>
          <w:ilvl w:val="0"/>
          <w:numId w:val="21"/>
        </w:numPr>
        <w:ind w:left="284" w:hanging="284"/>
      </w:pPr>
      <w:r w:rsidRPr="00FD2D42">
        <w:t xml:space="preserve">general areas of failure </w:t>
      </w:r>
      <w:r>
        <w:t xml:space="preserve">(see </w:t>
      </w:r>
      <w:r w:rsidRPr="00FD2D42">
        <w:t>comments on para 3.1 of doc. e-NAV13-28</w:t>
      </w:r>
      <w:r>
        <w:t xml:space="preserve">) </w:t>
      </w:r>
      <w:r w:rsidRPr="00FD2D42">
        <w:t>should be further analysed and specific failures identified</w:t>
      </w:r>
      <w:r w:rsidR="00346E96">
        <w:t>;</w:t>
      </w:r>
      <w:r w:rsidR="00346E96" w:rsidRPr="00346E96">
        <w:t xml:space="preserve"> </w:t>
      </w:r>
    </w:p>
    <w:p w14:paraId="167B785C" w14:textId="1A744679" w:rsidR="00346E96" w:rsidRDefault="00346E96" w:rsidP="00CC22BC">
      <w:pPr>
        <w:pStyle w:val="BodyText"/>
        <w:numPr>
          <w:ilvl w:val="0"/>
          <w:numId w:val="21"/>
        </w:numPr>
        <w:ind w:left="284" w:hanging="284"/>
      </w:pPr>
      <w:r w:rsidRPr="008A3CF0">
        <w:t xml:space="preserve">measures have to be further identified in order to </w:t>
      </w:r>
      <w:r w:rsidR="00A43A31">
        <w:t xml:space="preserve">facilitate </w:t>
      </w:r>
      <w:r w:rsidRPr="008A3CF0">
        <w:t>future corroboration of AIS information</w:t>
      </w:r>
      <w:r w:rsidR="007C188B">
        <w:t xml:space="preserve"> </w:t>
      </w:r>
      <w:r w:rsidR="00A43A31">
        <w:t>to avoid</w:t>
      </w:r>
      <w:r w:rsidR="007C188B">
        <w:t xml:space="preserve"> manipulation of data, spoofing and jamming</w:t>
      </w:r>
      <w:r>
        <w:t>;</w:t>
      </w:r>
    </w:p>
    <w:p w14:paraId="79355665" w14:textId="6142221A" w:rsidR="008062B0" w:rsidRDefault="00346E96" w:rsidP="00CC22BC">
      <w:pPr>
        <w:pStyle w:val="BodyText"/>
        <w:numPr>
          <w:ilvl w:val="0"/>
          <w:numId w:val="21"/>
        </w:numPr>
        <w:ind w:left="284" w:hanging="284"/>
      </w:pPr>
      <w:proofErr w:type="gramStart"/>
      <w:r w:rsidRPr="00346E96">
        <w:t>a</w:t>
      </w:r>
      <w:proofErr w:type="gramEnd"/>
      <w:r w:rsidRPr="00346E96">
        <w:t xml:space="preserve"> survey will be done with the aim to categorize measures to secure the proper technical and functional operation of AIS both aboard and ashore, resulting in a Guideline for competent authorities and administrations. This survey and the development of the Guideline can be done by e-NAV Committee in conjunction with the Legal Advisory Panel where appropriate.</w:t>
      </w:r>
    </w:p>
    <w:p w14:paraId="5B76E746" w14:textId="3456ECB2" w:rsidR="00A446C9" w:rsidRDefault="00A446C9" w:rsidP="007C188B">
      <w:pPr>
        <w:pStyle w:val="Heading1"/>
        <w:spacing w:before="360"/>
      </w:pPr>
      <w:r>
        <w:t>Action</w:t>
      </w:r>
      <w:r w:rsidR="00167203">
        <w:t>s</w:t>
      </w:r>
      <w:r>
        <w:t xml:space="preserve"> requested of the Committee</w:t>
      </w:r>
    </w:p>
    <w:p w14:paraId="3BB563F0" w14:textId="2F4CADDA" w:rsidR="008A3479" w:rsidRDefault="00F25BF4" w:rsidP="00A446C9">
      <w:pPr>
        <w:pStyle w:val="BodyText"/>
      </w:pPr>
      <w:r>
        <w:t xml:space="preserve">The Committee is requested </w:t>
      </w:r>
      <w:r w:rsidR="007C188B">
        <w:t>to</w:t>
      </w:r>
    </w:p>
    <w:p w14:paraId="5FC6DFF9" w14:textId="2BB64430" w:rsidR="00BE048F" w:rsidRDefault="008A3479" w:rsidP="00CC22BC">
      <w:pPr>
        <w:pStyle w:val="BodyText"/>
        <w:numPr>
          <w:ilvl w:val="0"/>
          <w:numId w:val="17"/>
        </w:numPr>
        <w:ind w:left="284" w:hanging="284"/>
      </w:pPr>
      <w:r>
        <w:t>note the comments as provided</w:t>
      </w:r>
    </w:p>
    <w:p w14:paraId="4DA4A816" w14:textId="0A629D90" w:rsidR="00BE048F" w:rsidRDefault="00BE048F" w:rsidP="00CC22BC">
      <w:pPr>
        <w:pStyle w:val="BodyText"/>
        <w:numPr>
          <w:ilvl w:val="0"/>
          <w:numId w:val="17"/>
        </w:numPr>
        <w:ind w:left="284" w:hanging="284"/>
      </w:pPr>
      <w:r>
        <w:t>discuss these comments in conjunction with doc. eNAV13-28</w:t>
      </w:r>
    </w:p>
    <w:p w14:paraId="1C6BBF1E" w14:textId="044352AA" w:rsidR="002B6D12" w:rsidRDefault="00BE048F" w:rsidP="00CC22BC">
      <w:pPr>
        <w:pStyle w:val="BodyText"/>
        <w:numPr>
          <w:ilvl w:val="0"/>
          <w:numId w:val="17"/>
        </w:numPr>
        <w:ind w:left="284" w:hanging="284"/>
      </w:pPr>
      <w:r>
        <w:t xml:space="preserve">discuss the </w:t>
      </w:r>
      <w:r w:rsidR="007C188B">
        <w:t xml:space="preserve">conclusions and recommendations as provided </w:t>
      </w:r>
    </w:p>
    <w:p w14:paraId="75C31FD1" w14:textId="25C703D3" w:rsidR="000005D3" w:rsidRDefault="00BE048F" w:rsidP="00CC22BC">
      <w:pPr>
        <w:pStyle w:val="BodyText"/>
        <w:numPr>
          <w:ilvl w:val="0"/>
          <w:numId w:val="17"/>
        </w:numPr>
        <w:ind w:left="284" w:hanging="284"/>
      </w:pPr>
      <w:proofErr w:type="gramStart"/>
      <w:r>
        <w:t>inform</w:t>
      </w:r>
      <w:proofErr w:type="gramEnd"/>
      <w:r>
        <w:t xml:space="preserve"> the Policy Advisory Panel and the Legal Advisory Panel where appropriate</w:t>
      </w:r>
      <w:r w:rsidR="000005D3">
        <w:t>.</w:t>
      </w:r>
    </w:p>
    <w:sectPr w:rsidR="000005D3" w:rsidSect="007C188B">
      <w:headerReference w:type="default" r:id="rId8"/>
      <w:footerReference w:type="default" r:id="rId9"/>
      <w:pgSz w:w="11906" w:h="16838"/>
      <w:pgMar w:top="1134" w:right="1134" w:bottom="426"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505BD8" w14:textId="77777777" w:rsidR="00292DF7" w:rsidRDefault="00292DF7" w:rsidP="00362CD9">
      <w:r>
        <w:separator/>
      </w:r>
    </w:p>
  </w:endnote>
  <w:endnote w:type="continuationSeparator" w:id="0">
    <w:p w14:paraId="31DA2AD6" w14:textId="77777777" w:rsidR="00292DF7" w:rsidRDefault="00292DF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FDDAE" w14:textId="77777777" w:rsidR="00362CD9" w:rsidRDefault="00362CD9">
    <w:pPr>
      <w:pStyle w:val="Footer"/>
    </w:pPr>
    <w:r>
      <w:tab/>
    </w:r>
    <w:r>
      <w:fldChar w:fldCharType="begin"/>
    </w:r>
    <w:r>
      <w:instrText xml:space="preserve"> PAGE   \* MERGEFORMAT </w:instrText>
    </w:r>
    <w:r>
      <w:fldChar w:fldCharType="separate"/>
    </w:r>
    <w:r w:rsidR="00552393">
      <w:rPr>
        <w:noProof/>
      </w:rPr>
      <w:t>4</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1CBED" w14:textId="77777777" w:rsidR="00292DF7" w:rsidRDefault="00292DF7" w:rsidP="00362CD9">
      <w:r>
        <w:separator/>
      </w:r>
    </w:p>
  </w:footnote>
  <w:footnote w:type="continuationSeparator" w:id="0">
    <w:p w14:paraId="4B72924A" w14:textId="77777777" w:rsidR="00292DF7" w:rsidRDefault="00292DF7"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1D7BB" w14:textId="532B2AC2" w:rsidR="00D55207" w:rsidRDefault="000B34A5" w:rsidP="000B34A5">
    <w:pPr>
      <w:pStyle w:val="Header"/>
    </w:pPr>
    <w:r>
      <w:tab/>
    </w:r>
    <w:r>
      <w:tab/>
    </w:r>
    <w:proofErr w:type="gramStart"/>
    <w:r w:rsidR="009831C0">
      <w:t>e</w:t>
    </w:r>
    <w:proofErr w:type="gramEnd"/>
    <w:r w:rsidR="009831C0">
      <w:t>-NAV</w:t>
    </w:r>
    <w:r w:rsidR="00B20031">
      <w:t>1</w:t>
    </w:r>
    <w:r w:rsidR="00E820CE">
      <w:t>3</w:t>
    </w:r>
    <w:r w:rsidR="00A0389B">
      <w:t>/</w:t>
    </w:r>
    <w:r w:rsidR="00552393">
      <w:t>54</w:t>
    </w:r>
  </w:p>
  <w:p w14:paraId="65A4E1D1" w14:textId="72BDCECE" w:rsidR="000B34A5" w:rsidRDefault="00622328" w:rsidP="000B34A5">
    <w:pPr>
      <w:pStyle w:val="Header"/>
    </w:pPr>
    <w:r>
      <w:tab/>
    </w:r>
    <w:r>
      <w:tab/>
      <w:t>Sarasota Output/</w:t>
    </w:r>
    <w:r w:rsidR="000B34A5">
      <w:t>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886347F"/>
    <w:multiLevelType w:val="hybridMultilevel"/>
    <w:tmpl w:val="575860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3120"/>
        </w:tabs>
        <w:ind w:left="3120"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2DD15A45"/>
    <w:multiLevelType w:val="hybridMultilevel"/>
    <w:tmpl w:val="B5F2A2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76A21DB"/>
    <w:multiLevelType w:val="hybridMultilevel"/>
    <w:tmpl w:val="2BA0E0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68D02FF2"/>
    <w:multiLevelType w:val="hybridMultilevel"/>
    <w:tmpl w:val="39142628"/>
    <w:lvl w:ilvl="0" w:tplc="04130001">
      <w:start w:val="1"/>
      <w:numFmt w:val="bullet"/>
      <w:lvlText w:val=""/>
      <w:lvlJc w:val="left"/>
      <w:pPr>
        <w:ind w:left="776" w:hanging="360"/>
      </w:pPr>
      <w:rPr>
        <w:rFonts w:ascii="Symbol" w:hAnsi="Symbol" w:hint="default"/>
      </w:rPr>
    </w:lvl>
    <w:lvl w:ilvl="1" w:tplc="04130003" w:tentative="1">
      <w:start w:val="1"/>
      <w:numFmt w:val="bullet"/>
      <w:lvlText w:val="o"/>
      <w:lvlJc w:val="left"/>
      <w:pPr>
        <w:ind w:left="1496" w:hanging="360"/>
      </w:pPr>
      <w:rPr>
        <w:rFonts w:ascii="Courier New" w:hAnsi="Courier New" w:cs="Courier New" w:hint="default"/>
      </w:rPr>
    </w:lvl>
    <w:lvl w:ilvl="2" w:tplc="04130005" w:tentative="1">
      <w:start w:val="1"/>
      <w:numFmt w:val="bullet"/>
      <w:lvlText w:val=""/>
      <w:lvlJc w:val="left"/>
      <w:pPr>
        <w:ind w:left="2216" w:hanging="360"/>
      </w:pPr>
      <w:rPr>
        <w:rFonts w:ascii="Wingdings" w:hAnsi="Wingdings" w:hint="default"/>
      </w:rPr>
    </w:lvl>
    <w:lvl w:ilvl="3" w:tplc="04130001" w:tentative="1">
      <w:start w:val="1"/>
      <w:numFmt w:val="bullet"/>
      <w:lvlText w:val=""/>
      <w:lvlJc w:val="left"/>
      <w:pPr>
        <w:ind w:left="2936" w:hanging="360"/>
      </w:pPr>
      <w:rPr>
        <w:rFonts w:ascii="Symbol" w:hAnsi="Symbol" w:hint="default"/>
      </w:rPr>
    </w:lvl>
    <w:lvl w:ilvl="4" w:tplc="04130003" w:tentative="1">
      <w:start w:val="1"/>
      <w:numFmt w:val="bullet"/>
      <w:lvlText w:val="o"/>
      <w:lvlJc w:val="left"/>
      <w:pPr>
        <w:ind w:left="3656" w:hanging="360"/>
      </w:pPr>
      <w:rPr>
        <w:rFonts w:ascii="Courier New" w:hAnsi="Courier New" w:cs="Courier New" w:hint="default"/>
      </w:rPr>
    </w:lvl>
    <w:lvl w:ilvl="5" w:tplc="04130005" w:tentative="1">
      <w:start w:val="1"/>
      <w:numFmt w:val="bullet"/>
      <w:lvlText w:val=""/>
      <w:lvlJc w:val="left"/>
      <w:pPr>
        <w:ind w:left="4376" w:hanging="360"/>
      </w:pPr>
      <w:rPr>
        <w:rFonts w:ascii="Wingdings" w:hAnsi="Wingdings" w:hint="default"/>
      </w:rPr>
    </w:lvl>
    <w:lvl w:ilvl="6" w:tplc="04130001" w:tentative="1">
      <w:start w:val="1"/>
      <w:numFmt w:val="bullet"/>
      <w:lvlText w:val=""/>
      <w:lvlJc w:val="left"/>
      <w:pPr>
        <w:ind w:left="5096" w:hanging="360"/>
      </w:pPr>
      <w:rPr>
        <w:rFonts w:ascii="Symbol" w:hAnsi="Symbol" w:hint="default"/>
      </w:rPr>
    </w:lvl>
    <w:lvl w:ilvl="7" w:tplc="04130003" w:tentative="1">
      <w:start w:val="1"/>
      <w:numFmt w:val="bullet"/>
      <w:lvlText w:val="o"/>
      <w:lvlJc w:val="left"/>
      <w:pPr>
        <w:ind w:left="5816" w:hanging="360"/>
      </w:pPr>
      <w:rPr>
        <w:rFonts w:ascii="Courier New" w:hAnsi="Courier New" w:cs="Courier New" w:hint="default"/>
      </w:rPr>
    </w:lvl>
    <w:lvl w:ilvl="8" w:tplc="04130005" w:tentative="1">
      <w:start w:val="1"/>
      <w:numFmt w:val="bullet"/>
      <w:lvlText w:val=""/>
      <w:lvlJc w:val="left"/>
      <w:pPr>
        <w:ind w:left="6536" w:hanging="360"/>
      </w:pPr>
      <w:rPr>
        <w:rFonts w:ascii="Wingdings" w:hAnsi="Wingdings" w:hint="default"/>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B1721EA"/>
    <w:multiLevelType w:val="hybridMultilevel"/>
    <w:tmpl w:val="6BF05D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7BCA3EBB"/>
    <w:multiLevelType w:val="hybridMultilevel"/>
    <w:tmpl w:val="86CA91B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5"/>
  </w:num>
  <w:num w:numId="2">
    <w:abstractNumId w:val="11"/>
  </w:num>
  <w:num w:numId="3">
    <w:abstractNumId w:val="2"/>
  </w:num>
  <w:num w:numId="4">
    <w:abstractNumId w:val="19"/>
  </w:num>
  <w:num w:numId="5">
    <w:abstractNumId w:val="7"/>
  </w:num>
  <w:num w:numId="6">
    <w:abstractNumId w:val="5"/>
  </w:num>
  <w:num w:numId="7">
    <w:abstractNumId w:val="13"/>
  </w:num>
  <w:num w:numId="8">
    <w:abstractNumId w:val="12"/>
  </w:num>
  <w:num w:numId="9">
    <w:abstractNumId w:val="16"/>
  </w:num>
  <w:num w:numId="10">
    <w:abstractNumId w:val="4"/>
  </w:num>
  <w:num w:numId="11">
    <w:abstractNumId w:val="14"/>
  </w:num>
  <w:num w:numId="12">
    <w:abstractNumId w:val="9"/>
  </w:num>
  <w:num w:numId="13">
    <w:abstractNumId w:val="8"/>
  </w:num>
  <w:num w:numId="14">
    <w:abstractNumId w:val="3"/>
  </w:num>
  <w:num w:numId="15">
    <w:abstractNumId w:val="10"/>
  </w:num>
  <w:num w:numId="16">
    <w:abstractNumId w:val="0"/>
  </w:num>
  <w:num w:numId="17">
    <w:abstractNumId w:val="21"/>
  </w:num>
  <w:num w:numId="18">
    <w:abstractNumId w:val="1"/>
  </w:num>
  <w:num w:numId="19">
    <w:abstractNumId w:val="6"/>
  </w:num>
  <w:num w:numId="20">
    <w:abstractNumId w:val="17"/>
  </w:num>
  <w:num w:numId="21">
    <w:abstractNumId w:val="18"/>
  </w:num>
  <w:num w:numId="22">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13F5D"/>
    <w:rsid w:val="0002282D"/>
    <w:rsid w:val="0004700E"/>
    <w:rsid w:val="00070C13"/>
    <w:rsid w:val="00084F33"/>
    <w:rsid w:val="00095BDE"/>
    <w:rsid w:val="000A77A7"/>
    <w:rsid w:val="000B34A5"/>
    <w:rsid w:val="000B6908"/>
    <w:rsid w:val="000C1B3E"/>
    <w:rsid w:val="000D1F71"/>
    <w:rsid w:val="0011620E"/>
    <w:rsid w:val="00124379"/>
    <w:rsid w:val="0015772D"/>
    <w:rsid w:val="00162CEF"/>
    <w:rsid w:val="0016322E"/>
    <w:rsid w:val="00167203"/>
    <w:rsid w:val="00177F4D"/>
    <w:rsid w:val="00180DDA"/>
    <w:rsid w:val="001813DE"/>
    <w:rsid w:val="001B2A2D"/>
    <w:rsid w:val="001B737D"/>
    <w:rsid w:val="001C44A3"/>
    <w:rsid w:val="001F1D93"/>
    <w:rsid w:val="001F528A"/>
    <w:rsid w:val="001F5330"/>
    <w:rsid w:val="001F704E"/>
    <w:rsid w:val="002069F2"/>
    <w:rsid w:val="002125B0"/>
    <w:rsid w:val="002275E9"/>
    <w:rsid w:val="00227D6E"/>
    <w:rsid w:val="00230C6F"/>
    <w:rsid w:val="00243228"/>
    <w:rsid w:val="00251483"/>
    <w:rsid w:val="00255CAA"/>
    <w:rsid w:val="00264305"/>
    <w:rsid w:val="00284F33"/>
    <w:rsid w:val="00292DF7"/>
    <w:rsid w:val="002971FA"/>
    <w:rsid w:val="002A0346"/>
    <w:rsid w:val="002A1969"/>
    <w:rsid w:val="002A1DBB"/>
    <w:rsid w:val="002A4487"/>
    <w:rsid w:val="002B6D12"/>
    <w:rsid w:val="002D3E8B"/>
    <w:rsid w:val="002D4575"/>
    <w:rsid w:val="002D5C0C"/>
    <w:rsid w:val="002E6B74"/>
    <w:rsid w:val="002E7B13"/>
    <w:rsid w:val="00346E96"/>
    <w:rsid w:val="00356CD0"/>
    <w:rsid w:val="00362CD9"/>
    <w:rsid w:val="003761CA"/>
    <w:rsid w:val="00380DAF"/>
    <w:rsid w:val="003B28F5"/>
    <w:rsid w:val="003B7B7D"/>
    <w:rsid w:val="003C7A2A"/>
    <w:rsid w:val="003D69D0"/>
    <w:rsid w:val="003F2918"/>
    <w:rsid w:val="003F430E"/>
    <w:rsid w:val="00400D32"/>
    <w:rsid w:val="00461C60"/>
    <w:rsid w:val="004661AD"/>
    <w:rsid w:val="00471528"/>
    <w:rsid w:val="004757D8"/>
    <w:rsid w:val="00487157"/>
    <w:rsid w:val="004D1D85"/>
    <w:rsid w:val="004D3C3A"/>
    <w:rsid w:val="005107EB"/>
    <w:rsid w:val="00521345"/>
    <w:rsid w:val="00526DF0"/>
    <w:rsid w:val="00545CC4"/>
    <w:rsid w:val="00551FFF"/>
    <w:rsid w:val="00552393"/>
    <w:rsid w:val="005607A2"/>
    <w:rsid w:val="0056147B"/>
    <w:rsid w:val="0057198B"/>
    <w:rsid w:val="005B32A3"/>
    <w:rsid w:val="005C566C"/>
    <w:rsid w:val="005C7E69"/>
    <w:rsid w:val="005E2127"/>
    <w:rsid w:val="005E262D"/>
    <w:rsid w:val="005F7E20"/>
    <w:rsid w:val="00622328"/>
    <w:rsid w:val="006322A6"/>
    <w:rsid w:val="006432FB"/>
    <w:rsid w:val="006652C3"/>
    <w:rsid w:val="0068752F"/>
    <w:rsid w:val="00691FD0"/>
    <w:rsid w:val="006C5948"/>
    <w:rsid w:val="006C6B4A"/>
    <w:rsid w:val="006E1AC6"/>
    <w:rsid w:val="006E3F7D"/>
    <w:rsid w:val="006F2A74"/>
    <w:rsid w:val="007118F5"/>
    <w:rsid w:val="00712AA4"/>
    <w:rsid w:val="00721AA1"/>
    <w:rsid w:val="00745D82"/>
    <w:rsid w:val="007547F8"/>
    <w:rsid w:val="00765622"/>
    <w:rsid w:val="00770B6C"/>
    <w:rsid w:val="00772109"/>
    <w:rsid w:val="007726E6"/>
    <w:rsid w:val="00783FEA"/>
    <w:rsid w:val="007C188B"/>
    <w:rsid w:val="007E12FC"/>
    <w:rsid w:val="007F1117"/>
    <w:rsid w:val="007F76A4"/>
    <w:rsid w:val="008062B0"/>
    <w:rsid w:val="00815464"/>
    <w:rsid w:val="00823A7E"/>
    <w:rsid w:val="0082480E"/>
    <w:rsid w:val="00850293"/>
    <w:rsid w:val="00851373"/>
    <w:rsid w:val="00851BA6"/>
    <w:rsid w:val="0085654D"/>
    <w:rsid w:val="00857E95"/>
    <w:rsid w:val="00861160"/>
    <w:rsid w:val="00895C84"/>
    <w:rsid w:val="008A3479"/>
    <w:rsid w:val="008A3CF0"/>
    <w:rsid w:val="008A4653"/>
    <w:rsid w:val="008A50CC"/>
    <w:rsid w:val="008B278F"/>
    <w:rsid w:val="008D1694"/>
    <w:rsid w:val="008D79CB"/>
    <w:rsid w:val="008F07BC"/>
    <w:rsid w:val="00904A82"/>
    <w:rsid w:val="00905EB0"/>
    <w:rsid w:val="0091244E"/>
    <w:rsid w:val="0092692B"/>
    <w:rsid w:val="00943E9C"/>
    <w:rsid w:val="00953F4D"/>
    <w:rsid w:val="00960BB8"/>
    <w:rsid w:val="00964F5C"/>
    <w:rsid w:val="009747F3"/>
    <w:rsid w:val="009827AC"/>
    <w:rsid w:val="009831C0"/>
    <w:rsid w:val="009A3FAF"/>
    <w:rsid w:val="009B1223"/>
    <w:rsid w:val="009E1138"/>
    <w:rsid w:val="00A00C49"/>
    <w:rsid w:val="00A0389B"/>
    <w:rsid w:val="00A156CD"/>
    <w:rsid w:val="00A43A31"/>
    <w:rsid w:val="00A446C9"/>
    <w:rsid w:val="00A635D6"/>
    <w:rsid w:val="00A8553A"/>
    <w:rsid w:val="00A93AED"/>
    <w:rsid w:val="00AF66C0"/>
    <w:rsid w:val="00B20031"/>
    <w:rsid w:val="00B226F2"/>
    <w:rsid w:val="00B274DF"/>
    <w:rsid w:val="00B56BDF"/>
    <w:rsid w:val="00B85CD6"/>
    <w:rsid w:val="00B90A27"/>
    <w:rsid w:val="00B9554D"/>
    <w:rsid w:val="00BB2B9F"/>
    <w:rsid w:val="00BB5A4F"/>
    <w:rsid w:val="00BC6114"/>
    <w:rsid w:val="00BD3CB8"/>
    <w:rsid w:val="00BD4E6F"/>
    <w:rsid w:val="00BE048F"/>
    <w:rsid w:val="00BF4DCE"/>
    <w:rsid w:val="00C05CE5"/>
    <w:rsid w:val="00C204B4"/>
    <w:rsid w:val="00C6171E"/>
    <w:rsid w:val="00C735E7"/>
    <w:rsid w:val="00CA6F2C"/>
    <w:rsid w:val="00CC01B5"/>
    <w:rsid w:val="00CC22BC"/>
    <w:rsid w:val="00CE1CC7"/>
    <w:rsid w:val="00CE3AA9"/>
    <w:rsid w:val="00CF1871"/>
    <w:rsid w:val="00D1133E"/>
    <w:rsid w:val="00D17A34"/>
    <w:rsid w:val="00D26628"/>
    <w:rsid w:val="00D332B3"/>
    <w:rsid w:val="00D402CE"/>
    <w:rsid w:val="00D40758"/>
    <w:rsid w:val="00D55207"/>
    <w:rsid w:val="00D92B45"/>
    <w:rsid w:val="00D95962"/>
    <w:rsid w:val="00DC389B"/>
    <w:rsid w:val="00DE2FEE"/>
    <w:rsid w:val="00E00BE9"/>
    <w:rsid w:val="00E22A11"/>
    <w:rsid w:val="00E473AA"/>
    <w:rsid w:val="00E54C44"/>
    <w:rsid w:val="00E55927"/>
    <w:rsid w:val="00E820CE"/>
    <w:rsid w:val="00E912A6"/>
    <w:rsid w:val="00EA046F"/>
    <w:rsid w:val="00EA4844"/>
    <w:rsid w:val="00EA4D9C"/>
    <w:rsid w:val="00EB00D3"/>
    <w:rsid w:val="00EB75EE"/>
    <w:rsid w:val="00ED6897"/>
    <w:rsid w:val="00EE4C1D"/>
    <w:rsid w:val="00EE4C50"/>
    <w:rsid w:val="00EF3685"/>
    <w:rsid w:val="00F159EB"/>
    <w:rsid w:val="00F172C3"/>
    <w:rsid w:val="00F25BF4"/>
    <w:rsid w:val="00F267DB"/>
    <w:rsid w:val="00F32042"/>
    <w:rsid w:val="00F46F6F"/>
    <w:rsid w:val="00F60608"/>
    <w:rsid w:val="00F62217"/>
    <w:rsid w:val="00F6729A"/>
    <w:rsid w:val="00F77B4A"/>
    <w:rsid w:val="00F80372"/>
    <w:rsid w:val="00FB17A9"/>
    <w:rsid w:val="00FB28C8"/>
    <w:rsid w:val="00FB6F75"/>
    <w:rsid w:val="00FC0EB3"/>
    <w:rsid w:val="00FC3B7D"/>
    <w:rsid w:val="00FD2D42"/>
    <w:rsid w:val="00FE1CE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F1D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tabs>
        <w:tab w:val="clear" w:pos="3120"/>
        <w:tab w:val="num" w:pos="851"/>
      </w:tabs>
      <w:spacing w:before="120" w:after="120"/>
      <w:ind w:left="851"/>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ListParagraph">
    <w:name w:val="List Paragraph"/>
    <w:basedOn w:val="Normal"/>
    <w:uiPriority w:val="34"/>
    <w:rsid w:val="00895C8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tabs>
        <w:tab w:val="clear" w:pos="3120"/>
        <w:tab w:val="num" w:pos="851"/>
      </w:tabs>
      <w:spacing w:before="120" w:after="120"/>
      <w:ind w:left="851"/>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ListParagraph">
    <w:name w:val="List Paragraph"/>
    <w:basedOn w:val="Normal"/>
    <w:uiPriority w:val="34"/>
    <w:rsid w:val="00895C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1498</Words>
  <Characters>8540</Characters>
  <Application>Microsoft Macintosh Word</Application>
  <DocSecurity>0</DocSecurity>
  <Lines>71</Lines>
  <Paragraphs>20</Paragraphs>
  <ScaleCrop>false</ScaleCrop>
  <HeadingPairs>
    <vt:vector size="6" baseType="variant">
      <vt:variant>
        <vt:lpstr>Rubrik</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Sjöfartsverket</Company>
  <LinksUpToDate>false</LinksUpToDate>
  <CharactersWithSpaces>10018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
  <cp:revision>5</cp:revision>
  <dcterms:created xsi:type="dcterms:W3CDTF">2013-03-01T03:29:00Z</dcterms:created>
  <dcterms:modified xsi:type="dcterms:W3CDTF">2013-03-06T19:45:00Z</dcterms:modified>
</cp:coreProperties>
</file>